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252538" cy="1591766"/>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252538" cy="1591766"/>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pgSz w:h="15840" w:w="12240" w:orient="portrait"/>
          <w:pgMar w:bottom="280" w:top="380" w:left="600" w:right="460" w:header="720" w:footer="720"/>
          <w:pgNumType w:start="1"/>
        </w:sect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09">
      <w:pPr>
        <w:pStyle w:val="Title"/>
        <w:ind w:firstLine="106"/>
        <w:rPr>
          <w:rFonts w:ascii="Quatro Slab" w:cs="Quatro Slab" w:eastAsia="Quatro Slab" w:hAnsi="Quatro Slab"/>
          <w:sz w:val="32"/>
          <w:szCs w:val="32"/>
          <w:u w:val="none"/>
        </w:rPr>
      </w:pPr>
      <w:r w:rsidDel="00000000" w:rsidR="00000000" w:rsidRPr="00000000">
        <w:rPr>
          <w:color w:val="004c97"/>
          <w:u w:val="none"/>
          <w:rtl w:val="0"/>
        </w:rPr>
        <w:t xml:space="preserve">North Carolina FFA  </w:t>
      </w:r>
      <w:r w:rsidDel="00000000" w:rsidR="00000000" w:rsidRPr="00000000">
        <w:rPr>
          <w:rFonts w:ascii="Quatro Slab" w:cs="Quatro Slab" w:eastAsia="Quatro Slab" w:hAnsi="Quatro Slab"/>
          <w:color w:val="004c97"/>
          <w:sz w:val="32"/>
          <w:szCs w:val="32"/>
          <w:u w:val="none"/>
          <w:rtl w:val="0"/>
        </w:rPr>
        <w:t xml:space="preserve">Association</w:t>
      </w:r>
      <w:r w:rsidDel="00000000" w:rsidR="00000000" w:rsidRPr="00000000">
        <w:rPr>
          <w:rtl w:val="0"/>
        </w:rPr>
      </w:r>
    </w:p>
    <w:p w:rsidR="00000000" w:rsidDel="00000000" w:rsidP="00000000" w:rsidRDefault="00000000" w:rsidRPr="00000000" w14:paraId="0000000A">
      <w:pPr>
        <w:spacing w:before="8" w:lineRule="auto"/>
        <w:rPr>
          <w:rFonts w:ascii="Quatro Slab" w:cs="Quatro Slab" w:eastAsia="Quatro Slab" w:hAnsi="Quatro Slab"/>
          <w:sz w:val="19"/>
          <w:szCs w:val="19"/>
        </w:rPr>
      </w:pPr>
      <w:r w:rsidDel="00000000" w:rsidR="00000000" w:rsidRPr="00000000">
        <w:br w:type="column"/>
      </w:r>
      <w:r w:rsidDel="00000000" w:rsidR="00000000" w:rsidRPr="00000000">
        <w:rPr>
          <w:rtl w:val="0"/>
        </w:rPr>
      </w:r>
    </w:p>
    <w:p w:rsidR="00000000" w:rsidDel="00000000" w:rsidP="00000000" w:rsidRDefault="00000000" w:rsidRPr="00000000" w14:paraId="0000000B">
      <w:pPr>
        <w:spacing w:before="1" w:lineRule="auto"/>
        <w:ind w:left="106" w:right="20" w:firstLine="0"/>
        <w:rPr>
          <w:rFonts w:ascii="Open Sans" w:cs="Open Sans" w:eastAsia="Open Sans" w:hAnsi="Open Sans"/>
          <w:sz w:val="18"/>
          <w:szCs w:val="18"/>
        </w:rPr>
      </w:pPr>
      <w:r w:rsidDel="00000000" w:rsidR="00000000" w:rsidRPr="00000000">
        <w:rPr>
          <w:rFonts w:ascii="Open Sans" w:cs="Open Sans" w:eastAsia="Open Sans" w:hAnsi="Open Sans"/>
          <w:color w:val="004c97"/>
          <w:sz w:val="18"/>
          <w:szCs w:val="18"/>
          <w:rtl w:val="0"/>
        </w:rPr>
        <w:t xml:space="preserve">NCSU Campus Box 7654 2601 Stinson Drive</w:t>
      </w:r>
      <w:r w:rsidDel="00000000" w:rsidR="00000000" w:rsidRPr="00000000">
        <w:rPr>
          <w:rtl w:val="0"/>
        </w:rPr>
      </w:r>
    </w:p>
    <w:p w:rsidR="00000000" w:rsidDel="00000000" w:rsidP="00000000" w:rsidRDefault="00000000" w:rsidRPr="00000000" w14:paraId="0000000C">
      <w:pPr>
        <w:spacing w:line="244" w:lineRule="auto"/>
        <w:ind w:left="106" w:firstLine="0"/>
        <w:rPr>
          <w:rFonts w:ascii="Open Sans" w:cs="Open Sans" w:eastAsia="Open Sans" w:hAnsi="Open Sans"/>
          <w:sz w:val="18"/>
          <w:szCs w:val="18"/>
        </w:rPr>
      </w:pPr>
      <w:r w:rsidDel="00000000" w:rsidR="00000000" w:rsidRPr="00000000">
        <w:rPr>
          <w:rFonts w:ascii="Open Sans" w:cs="Open Sans" w:eastAsia="Open Sans" w:hAnsi="Open Sans"/>
          <w:color w:val="004c97"/>
          <w:sz w:val="18"/>
          <w:szCs w:val="18"/>
          <w:rtl w:val="0"/>
        </w:rPr>
        <w:t xml:space="preserve">4160 Broughton Hall</w:t>
      </w:r>
      <w:r w:rsidDel="00000000" w:rsidR="00000000" w:rsidRPr="00000000">
        <w:rPr>
          <w:rtl w:val="0"/>
        </w:rPr>
      </w:r>
    </w:p>
    <w:p w:rsidR="00000000" w:rsidDel="00000000" w:rsidP="00000000" w:rsidRDefault="00000000" w:rsidRPr="00000000" w14:paraId="0000000D">
      <w:pPr>
        <w:ind w:left="106" w:firstLine="0"/>
        <w:rPr>
          <w:rFonts w:ascii="Open Sans" w:cs="Open Sans" w:eastAsia="Open Sans" w:hAnsi="Open Sans"/>
          <w:sz w:val="18"/>
          <w:szCs w:val="18"/>
        </w:rPr>
      </w:pPr>
      <w:r w:rsidDel="00000000" w:rsidR="00000000" w:rsidRPr="00000000">
        <w:rPr>
          <w:rFonts w:ascii="Open Sans" w:cs="Open Sans" w:eastAsia="Open Sans" w:hAnsi="Open Sans"/>
          <w:color w:val="004c97"/>
          <w:sz w:val="18"/>
          <w:szCs w:val="18"/>
          <w:rtl w:val="0"/>
        </w:rPr>
        <w:t xml:space="preserve">Raleigh, NC 27695</w:t>
      </w:r>
      <w:r w:rsidDel="00000000" w:rsidR="00000000" w:rsidRPr="00000000">
        <w:rPr>
          <w:rtl w:val="0"/>
        </w:rPr>
      </w:r>
    </w:p>
    <w:p w:rsidR="00000000" w:rsidDel="00000000" w:rsidP="00000000" w:rsidRDefault="00000000" w:rsidRPr="00000000" w14:paraId="0000000E">
      <w:pPr>
        <w:spacing w:before="3" w:lineRule="auto"/>
        <w:rPr>
          <w:rFonts w:ascii="Open Sans" w:cs="Open Sans" w:eastAsia="Open Sans" w:hAnsi="Open Sans"/>
          <w:sz w:val="27"/>
          <w:szCs w:val="27"/>
        </w:rPr>
      </w:pPr>
      <w:r w:rsidDel="00000000" w:rsidR="00000000" w:rsidRPr="00000000">
        <w:br w:type="column"/>
      </w:r>
      <w:r w:rsidDel="00000000" w:rsidR="00000000" w:rsidRPr="00000000">
        <w:rPr>
          <w:rtl w:val="0"/>
        </w:rPr>
      </w:r>
    </w:p>
    <w:p w:rsidR="00000000" w:rsidDel="00000000" w:rsidP="00000000" w:rsidRDefault="00000000" w:rsidRPr="00000000" w14:paraId="0000000F">
      <w:pPr>
        <w:tabs>
          <w:tab w:val="left" w:pos="417"/>
        </w:tabs>
        <w:spacing w:line="245" w:lineRule="auto"/>
        <w:ind w:right="872"/>
        <w:jc w:val="right"/>
        <w:rPr>
          <w:rFonts w:ascii="Open Sans" w:cs="Open Sans" w:eastAsia="Open Sans" w:hAnsi="Open Sans"/>
          <w:sz w:val="18"/>
          <w:szCs w:val="18"/>
        </w:rPr>
      </w:pPr>
      <w:r w:rsidDel="00000000" w:rsidR="00000000" w:rsidRPr="00000000">
        <w:rPr>
          <w:rFonts w:ascii="Open Sans" w:cs="Open Sans" w:eastAsia="Open Sans" w:hAnsi="Open Sans"/>
          <w:b w:val="1"/>
          <w:color w:val="004c97"/>
          <w:sz w:val="18"/>
          <w:szCs w:val="18"/>
          <w:rtl w:val="0"/>
        </w:rPr>
        <w:t xml:space="preserve">P</w:t>
        <w:tab/>
      </w:r>
      <w:r w:rsidDel="00000000" w:rsidR="00000000" w:rsidRPr="00000000">
        <w:rPr>
          <w:rFonts w:ascii="Open Sans" w:cs="Open Sans" w:eastAsia="Open Sans" w:hAnsi="Open Sans"/>
          <w:color w:val="004c97"/>
          <w:sz w:val="18"/>
          <w:szCs w:val="18"/>
          <w:rtl w:val="0"/>
        </w:rPr>
        <w:t xml:space="preserve">(919) 515-4206</w:t>
      </w:r>
      <w:r w:rsidDel="00000000" w:rsidR="00000000" w:rsidRPr="00000000">
        <w:rPr>
          <w:rtl w:val="0"/>
        </w:rPr>
      </w:r>
    </w:p>
    <w:p w:rsidR="00000000" w:rsidDel="00000000" w:rsidP="00000000" w:rsidRDefault="00000000" w:rsidRPr="00000000" w14:paraId="00000010">
      <w:pPr>
        <w:tabs>
          <w:tab w:val="left" w:pos="417"/>
        </w:tabs>
        <w:spacing w:line="245" w:lineRule="auto"/>
        <w:ind w:right="872"/>
        <w:jc w:val="right"/>
        <w:rPr>
          <w:rFonts w:ascii="Open Sans" w:cs="Open Sans" w:eastAsia="Open Sans" w:hAnsi="Open Sans"/>
          <w:sz w:val="18"/>
          <w:szCs w:val="18"/>
        </w:rPr>
      </w:pPr>
      <w:r w:rsidDel="00000000" w:rsidR="00000000" w:rsidRPr="00000000">
        <w:rPr>
          <w:rFonts w:ascii="Open Sans" w:cs="Open Sans" w:eastAsia="Open Sans" w:hAnsi="Open Sans"/>
          <w:b w:val="1"/>
          <w:color w:val="004c97"/>
          <w:sz w:val="18"/>
          <w:szCs w:val="18"/>
          <w:rtl w:val="0"/>
        </w:rPr>
        <w:t xml:space="preserve">F</w:t>
        <w:tab/>
      </w:r>
      <w:r w:rsidDel="00000000" w:rsidR="00000000" w:rsidRPr="00000000">
        <w:rPr>
          <w:rFonts w:ascii="Open Sans" w:cs="Open Sans" w:eastAsia="Open Sans" w:hAnsi="Open Sans"/>
          <w:color w:val="004c97"/>
          <w:sz w:val="18"/>
          <w:szCs w:val="18"/>
          <w:rtl w:val="0"/>
        </w:rPr>
        <w:t xml:space="preserve">(919) 513-3201</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5651500</wp:posOffset>
                </wp:positionH>
                <wp:positionV relativeFrom="paragraph">
                  <wp:posOffset>-215899</wp:posOffset>
                </wp:positionV>
                <wp:extent cx="19050" cy="571500"/>
                <wp:effectExtent b="0" l="0" r="0" t="0"/>
                <wp:wrapNone/>
                <wp:docPr id="2" name=""/>
                <a:graphic>
                  <a:graphicData uri="http://schemas.microsoft.com/office/word/2010/wordprocessingShape">
                    <wps:wsp>
                      <wps:cNvCnPr/>
                      <wps:spPr>
                        <a:xfrm>
                          <a:off x="5346000" y="3494250"/>
                          <a:ext cx="0" cy="571500"/>
                        </a:xfrm>
                        <a:prstGeom prst="straightConnector1">
                          <a:avLst/>
                        </a:prstGeom>
                        <a:noFill/>
                        <a:ln cap="flat" cmpd="sng" w="19050">
                          <a:solidFill>
                            <a:srgbClr val="FF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5651500</wp:posOffset>
                </wp:positionH>
                <wp:positionV relativeFrom="paragraph">
                  <wp:posOffset>-215899</wp:posOffset>
                </wp:positionV>
                <wp:extent cx="19050" cy="5715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050" cy="571500"/>
                        </a:xfrm>
                        <a:prstGeom prst="rect"/>
                        <a:ln/>
                      </pic:spPr>
                    </pic:pic>
                  </a:graphicData>
                </a:graphic>
              </wp:anchor>
            </w:drawing>
          </mc:Fallback>
        </mc:AlternateContent>
      </w:r>
    </w:p>
    <w:p w:rsidR="00000000" w:rsidDel="00000000" w:rsidP="00000000" w:rsidRDefault="00000000" w:rsidRPr="00000000" w14:paraId="00000011">
      <w:pPr>
        <w:ind w:right="795"/>
        <w:jc w:val="right"/>
        <w:rPr>
          <w:rFonts w:ascii="Open Sans" w:cs="Open Sans" w:eastAsia="Open Sans" w:hAnsi="Open Sans"/>
          <w:b w:val="1"/>
          <w:sz w:val="18"/>
          <w:szCs w:val="18"/>
        </w:rPr>
        <w:sectPr>
          <w:type w:val="continuous"/>
          <w:pgSz w:h="15840" w:w="12240" w:orient="portrait"/>
          <w:pgMar w:bottom="280" w:top="380" w:left="600" w:right="460" w:header="720" w:footer="720"/>
          <w:cols w:equalWidth="0" w:num="4">
            <w:col w:space="56" w:w="2753"/>
            <w:col w:space="56" w:w="2753"/>
            <w:col w:space="56" w:w="2753"/>
            <w:col w:space="0" w:w="2753"/>
          </w:cols>
        </w:sectPr>
      </w:pPr>
      <w:hyperlink r:id="rId8">
        <w:r w:rsidDel="00000000" w:rsidR="00000000" w:rsidRPr="00000000">
          <w:rPr>
            <w:rFonts w:ascii="Open Sans" w:cs="Open Sans" w:eastAsia="Open Sans" w:hAnsi="Open Sans"/>
            <w:b w:val="1"/>
            <w:color w:val="004c97"/>
            <w:sz w:val="18"/>
            <w:szCs w:val="18"/>
            <w:rtl w:val="0"/>
          </w:rPr>
          <w:t xml:space="preserve">www.ncffa.org</w:t>
        </w:r>
      </w:hyperlink>
      <w:r w:rsidDel="00000000" w:rsidR="00000000" w:rsidRPr="00000000">
        <w:rPr>
          <w:rtl w:val="0"/>
        </w:rPr>
      </w:r>
    </w:p>
    <w:p w:rsidR="00000000" w:rsidDel="00000000" w:rsidP="00000000" w:rsidRDefault="00000000" w:rsidRPr="00000000" w14:paraId="00000012">
      <w:pPr>
        <w:widowControl w:val="1"/>
        <w:jc w:val="center"/>
        <w:rPr>
          <w:rFonts w:ascii="Times New Roman" w:cs="Times New Roman" w:eastAsia="Times New Roman" w:hAnsi="Times New Roman"/>
          <w:sz w:val="24"/>
          <w:szCs w:val="24"/>
        </w:rPr>
      </w:pPr>
      <w:r w:rsidDel="00000000" w:rsidR="00000000" w:rsidRPr="00000000">
        <w:rPr>
          <w:b w:val="1"/>
          <w:color w:val="000000"/>
          <w:sz w:val="48"/>
          <w:szCs w:val="48"/>
          <w:rtl w:val="0"/>
        </w:rPr>
        <w:t xml:space="preserve">News Release</w:t>
        <w:br w:type="textWrapping"/>
      </w:r>
      <w:r w:rsidDel="00000000" w:rsidR="00000000" w:rsidRPr="00000000">
        <w:rPr>
          <w:rtl w:val="0"/>
        </w:rPr>
      </w:r>
    </w:p>
    <w:p w:rsidR="00000000" w:rsidDel="00000000" w:rsidP="00000000" w:rsidRDefault="00000000" w:rsidRPr="00000000" w14:paraId="00000013">
      <w:pPr>
        <w:widowControl w:val="1"/>
        <w:spacing w:after="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4">
      <w:pPr>
        <w:widowControl w:val="1"/>
        <w:spacing w:after="60" w:lineRule="auto"/>
        <w:jc w:val="right"/>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sz w:val="36"/>
          <w:szCs w:val="36"/>
          <w:rtl w:val="0"/>
        </w:rPr>
        <w:t xml:space="preserve">For Immediate Release</w:t>
      </w:r>
      <w:r w:rsidDel="00000000" w:rsidR="00000000" w:rsidRPr="00000000">
        <w:rPr>
          <w:rFonts w:ascii="Times New Roman" w:cs="Times New Roman" w:eastAsia="Times New Roman" w:hAnsi="Times New Roman"/>
          <w:color w:val="000000"/>
          <w:sz w:val="36"/>
          <w:szCs w:val="36"/>
          <w:rtl w:val="0"/>
        </w:rPr>
        <w:tab/>
      </w:r>
      <w:r w:rsidDel="00000000" w:rsidR="00000000" w:rsidRPr="00000000">
        <w:rPr>
          <w:rFonts w:ascii="Times New Roman" w:cs="Times New Roman" w:eastAsia="Times New Roman" w:hAnsi="Times New Roman"/>
          <w:color w:val="000000"/>
          <w:sz w:val="20"/>
          <w:szCs w:val="20"/>
          <w:rtl w:val="0"/>
        </w:rPr>
        <w:tab/>
        <w:tab/>
        <w:tab/>
        <w:tab/>
        <w:t xml:space="preserve">Contact: </w:t>
        <w:tab/>
        <w:t xml:space="preserve">Carmen Bracey, State FFA Coordinator</w:t>
      </w:r>
      <w:r w:rsidDel="00000000" w:rsidR="00000000" w:rsidRPr="00000000">
        <w:rPr>
          <w:rtl w:val="0"/>
        </w:rPr>
      </w:r>
    </w:p>
    <w:p w:rsidR="00000000" w:rsidDel="00000000" w:rsidP="00000000" w:rsidRDefault="00000000" w:rsidRPr="00000000" w14:paraId="00000015">
      <w:pPr>
        <w:widowControl w:val="1"/>
        <w:jc w:val="center"/>
        <w:rPr>
          <w:b w:val="1"/>
          <w:color w:val="000000"/>
          <w:sz w:val="28"/>
          <w:szCs w:val="28"/>
        </w:rPr>
      </w:pPr>
      <w:r w:rsidDel="00000000" w:rsidR="00000000" w:rsidRPr="00000000">
        <w:rPr>
          <w:rtl w:val="0"/>
        </w:rPr>
      </w:r>
    </w:p>
    <w:p w:rsidR="00000000" w:rsidDel="00000000" w:rsidP="00000000" w:rsidRDefault="00000000" w:rsidRPr="00000000" w14:paraId="00000016">
      <w:pPr>
        <w:widowControl w:val="1"/>
        <w:jc w:val="center"/>
        <w:rPr>
          <w:rFonts w:ascii="Times New Roman" w:cs="Times New Roman" w:eastAsia="Times New Roman" w:hAnsi="Times New Roman"/>
          <w:sz w:val="24"/>
          <w:szCs w:val="24"/>
        </w:rPr>
      </w:pPr>
      <w:r w:rsidDel="00000000" w:rsidR="00000000" w:rsidRPr="00000000">
        <w:rPr>
          <w:b w:val="1"/>
          <w:color w:val="000000"/>
          <w:sz w:val="28"/>
          <w:szCs w:val="28"/>
          <w:rtl w:val="0"/>
        </w:rPr>
        <w:t xml:space="preserve">Local FFA Members Participate in State Event</w:t>
      </w:r>
      <w:r w:rsidDel="00000000" w:rsidR="00000000" w:rsidRPr="00000000">
        <w:rPr>
          <w:rtl w:val="0"/>
        </w:rPr>
      </w:r>
    </w:p>
    <w:p w:rsidR="00000000" w:rsidDel="00000000" w:rsidP="00000000" w:rsidRDefault="00000000" w:rsidRPr="00000000" w14:paraId="00000017">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Sanford, NC </w:t>
      </w:r>
      <w:r w:rsidDel="00000000" w:rsidR="00000000" w:rsidRPr="00000000">
        <w:rPr>
          <w:rFonts w:ascii="Times New Roman" w:cs="Times New Roman" w:eastAsia="Times New Roman" w:hAnsi="Times New Roman"/>
          <w:color w:val="000000"/>
          <w:sz w:val="24"/>
          <w:szCs w:val="24"/>
          <w:rtl w:val="0"/>
        </w:rPr>
        <w:t xml:space="preserve">– The _________________________ FFA Chapter participated in the State FFA Vet Science Career Development Event on November 1</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color w:val="000000"/>
          <w:sz w:val="24"/>
          <w:szCs w:val="24"/>
          <w:rtl w:val="0"/>
        </w:rPr>
        <w:t xml:space="preserve">, 202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at Lee County High School, in cooperation with the Veterinary Technician Program at Central Carolina Community College in Sanford, NC. Team members include ___________________________, ________________________, ____________________________ and ___________________________.  Their FFA Advisor is _______________________________.</w:t>
      </w:r>
      <w:r w:rsidDel="00000000" w:rsidR="00000000" w:rsidRPr="00000000">
        <w:rPr>
          <w:rtl w:val="0"/>
        </w:rPr>
      </w:r>
    </w:p>
    <w:p w:rsidR="00000000" w:rsidDel="00000000" w:rsidP="00000000" w:rsidRDefault="00000000" w:rsidRPr="00000000" w14:paraId="00000019">
      <w:pPr>
        <w:widowControl w:val="1"/>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A">
      <w:pPr>
        <w:widowControl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winning team will compete at the 95th National FFA Convention in Indianapolis, Indiana next October.  The Vet Science CDE participants demonstrate their knowledge in all facets of veterinary science from breed and parasite identification to clinical and handling practicums.</w:t>
      </w:r>
      <w:r w:rsidDel="00000000" w:rsidR="00000000" w:rsidRPr="00000000">
        <w:rPr>
          <w:rtl w:val="0"/>
        </w:rPr>
      </w:r>
    </w:p>
    <w:p w:rsidR="00000000" w:rsidDel="00000000" w:rsidP="00000000" w:rsidRDefault="00000000" w:rsidRPr="00000000" w14:paraId="0000001B">
      <w:pPr>
        <w:widowControl w:val="1"/>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North Carolina FFA is a youth organization of </w:t>
      </w:r>
      <w:r w:rsidDel="00000000" w:rsidR="00000000" w:rsidRPr="00000000">
        <w:rPr>
          <w:rFonts w:ascii="Times New Roman" w:cs="Times New Roman" w:eastAsia="Times New Roman" w:hAnsi="Times New Roman"/>
          <w:sz w:val="24"/>
          <w:szCs w:val="24"/>
          <w:rtl w:val="0"/>
        </w:rPr>
        <w:t xml:space="preserve">32,597</w:t>
      </w:r>
      <w:r w:rsidDel="00000000" w:rsidR="00000000" w:rsidRPr="00000000">
        <w:rPr>
          <w:rFonts w:ascii="Times New Roman" w:cs="Times New Roman" w:eastAsia="Times New Roman" w:hAnsi="Times New Roman"/>
          <w:color w:val="000000"/>
          <w:sz w:val="24"/>
          <w:szCs w:val="24"/>
          <w:rtl w:val="0"/>
        </w:rPr>
        <w:t xml:space="preserve"> student members preparing for leadership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careers in the science, business, and technology of agriculture with 3</w:t>
      </w:r>
      <w:r w:rsidDel="00000000" w:rsidR="00000000" w:rsidRPr="00000000">
        <w:rPr>
          <w:rFonts w:ascii="Times New Roman" w:cs="Times New Roman" w:eastAsia="Times New Roman" w:hAnsi="Times New Roman"/>
          <w:sz w:val="24"/>
          <w:szCs w:val="24"/>
          <w:rtl w:val="0"/>
        </w:rPr>
        <w:t xml:space="preserve">55</w:t>
      </w:r>
      <w:r w:rsidDel="00000000" w:rsidR="00000000" w:rsidRPr="00000000">
        <w:rPr>
          <w:rFonts w:ascii="Times New Roman" w:cs="Times New Roman" w:eastAsia="Times New Roman" w:hAnsi="Times New Roman"/>
          <w:color w:val="000000"/>
          <w:sz w:val="24"/>
          <w:szCs w:val="24"/>
          <w:rtl w:val="0"/>
        </w:rPr>
        <w:t xml:space="preserve"> local chapters across the state.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FFA makes a positive difference in the lives of students by developing their potential for </w:t>
      </w:r>
      <w:r w:rsidDel="00000000" w:rsidR="00000000" w:rsidRPr="00000000">
        <w:rPr>
          <w:rFonts w:ascii="Times New Roman" w:cs="Times New Roman" w:eastAsia="Times New Roman" w:hAnsi="Times New Roman"/>
          <w:b w:val="1"/>
          <w:color w:val="000000"/>
          <w:sz w:val="24"/>
          <w:szCs w:val="24"/>
          <w:rtl w:val="0"/>
        </w:rPr>
        <w:t xml:space="preserve">premier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leadership, personal growth, and career success </w:t>
      </w:r>
      <w:r w:rsidDel="00000000" w:rsidR="00000000" w:rsidRPr="00000000">
        <w:rPr>
          <w:rFonts w:ascii="Times New Roman" w:cs="Times New Roman" w:eastAsia="Times New Roman" w:hAnsi="Times New Roman"/>
          <w:color w:val="000000"/>
          <w:sz w:val="24"/>
          <w:szCs w:val="24"/>
          <w:rtl w:val="0"/>
        </w:rPr>
        <w:t xml:space="preserve">through agricultural education. Visit </w:t>
      </w:r>
      <w:hyperlink r:id="rId9">
        <w:r w:rsidDel="00000000" w:rsidR="00000000" w:rsidRPr="00000000">
          <w:rPr>
            <w:rFonts w:ascii="Times New Roman" w:cs="Times New Roman" w:eastAsia="Times New Roman" w:hAnsi="Times New Roman"/>
            <w:color w:val="0000ff"/>
            <w:sz w:val="24"/>
            <w:szCs w:val="24"/>
            <w:u w:val="single"/>
            <w:rtl w:val="0"/>
          </w:rPr>
          <w:t xml:space="preserve">www.ncffa.org</w:t>
        </w:r>
      </w:hyperlink>
      <w:r w:rsidDel="00000000" w:rsidR="00000000" w:rsidRPr="00000000">
        <w:rPr>
          <w:rFonts w:ascii="Times New Roman" w:cs="Times New Roman" w:eastAsia="Times New Roman" w:hAnsi="Times New Roman"/>
          <w:color w:val="000000"/>
          <w:sz w:val="24"/>
          <w:szCs w:val="24"/>
          <w:rtl w:val="0"/>
        </w:rPr>
        <w:t xml:space="preserve"> for more information.</w:t>
      </w:r>
      <w:r w:rsidDel="00000000" w:rsidR="00000000" w:rsidRPr="00000000">
        <w:rPr>
          <w:rtl w:val="0"/>
        </w:rPr>
      </w:r>
    </w:p>
    <w:p w:rsidR="00000000" w:rsidDel="00000000" w:rsidP="00000000" w:rsidRDefault="00000000" w:rsidRPr="00000000" w14:paraId="0000001D">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236" w:right="0" w:firstLine="0"/>
        <w:jc w:val="left"/>
        <w:rPr>
          <w:rFonts w:ascii="Open Sans" w:cs="Open Sans" w:eastAsia="Open Sans" w:hAnsi="Open Sans"/>
          <w:b w:val="0"/>
          <w:i w:val="0"/>
          <w:smallCaps w:val="0"/>
          <w:strike w:val="0"/>
          <w:color w:val="000000"/>
          <w:sz w:val="2"/>
          <w:szCs w:val="2"/>
          <w:u w:val="none"/>
          <w:shd w:fill="auto" w:val="clear"/>
          <w:vertAlign w:val="baseline"/>
        </w:rPr>
      </w:pPr>
      <w:r w:rsidDel="00000000" w:rsidR="00000000" w:rsidRPr="00000000">
        <w:rPr>
          <w:rFonts w:ascii="Open Sans" w:cs="Open Sans" w:eastAsia="Open Sans" w:hAnsi="Open Sans"/>
          <w:b w:val="0"/>
          <w:i w:val="0"/>
          <w:smallCaps w:val="0"/>
          <w:strike w:val="0"/>
          <w:color w:val="000000"/>
          <w:sz w:val="2"/>
          <w:szCs w:val="2"/>
          <w:u w:val="none"/>
          <w:shd w:fill="auto" w:val="clear"/>
          <w:vertAlign w:val="baseline"/>
        </w:rPr>
        <mc:AlternateContent>
          <mc:Choice Requires="wpg">
            <w:drawing>
              <wp:inline distB="0" distT="0" distL="0" distR="0">
                <wp:extent cx="6864985" cy="13335"/>
                <wp:effectExtent b="0" l="0" r="0" t="0"/>
                <wp:docPr id="1" name=""/>
                <a:graphic>
                  <a:graphicData uri="http://schemas.microsoft.com/office/word/2010/wordprocessingGroup">
                    <wpg:wgp>
                      <wpg:cNvGrpSpPr/>
                      <wpg:grpSpPr>
                        <a:xfrm>
                          <a:off x="1913500" y="3773300"/>
                          <a:ext cx="6864985" cy="13335"/>
                          <a:chOff x="1913500" y="3773300"/>
                          <a:chExt cx="6865000" cy="12750"/>
                        </a:xfrm>
                      </wpg:grpSpPr>
                      <wpg:grpSp>
                        <wpg:cNvGrpSpPr/>
                        <wpg:grpSpPr>
                          <a:xfrm>
                            <a:off x="1913508" y="3773333"/>
                            <a:ext cx="6864985" cy="6350"/>
                            <a:chOff x="0" y="0"/>
                            <a:chExt cx="10811" cy="10"/>
                          </a:xfrm>
                        </wpg:grpSpPr>
                        <wps:wsp>
                          <wps:cNvSpPr/>
                          <wps:cNvPr id="3" name="Shape 3"/>
                          <wps:spPr>
                            <a:xfrm>
                              <a:off x="0" y="0"/>
                              <a:ext cx="108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10"/>
                              <a:ext cx="10811" cy="0"/>
                            </a:xfrm>
                            <a:prstGeom prst="straightConnector1">
                              <a:avLst/>
                            </a:prstGeom>
                            <a:noFill/>
                            <a:ln cap="flat" cmpd="sng" w="12725">
                              <a:solidFill>
                                <a:srgbClr val="E52619"/>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864985" cy="13335"/>
                <wp:effectExtent b="0" l="0" r="0" t="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864985" cy="1333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Open Sans" w:cs="Open Sans" w:eastAsia="Open Sans" w:hAnsi="Open Sans"/>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226" w:right="0" w:firstLine="0"/>
        <w:jc w:val="left"/>
        <w:rPr>
          <w:rFonts w:ascii="Arial" w:cs="Arial" w:eastAsia="Arial" w:hAnsi="Arial"/>
          <w:b w:val="0"/>
          <w:i w:val="1"/>
          <w:smallCaps w:val="0"/>
          <w:strike w:val="0"/>
          <w:color w:val="000000"/>
          <w:sz w:val="15"/>
          <w:szCs w:val="15"/>
          <w:u w:val="none"/>
          <w:shd w:fill="auto" w:val="clear"/>
          <w:vertAlign w:val="baseline"/>
        </w:rPr>
      </w:pPr>
      <w:r w:rsidDel="00000000" w:rsidR="00000000" w:rsidRPr="00000000">
        <w:rPr>
          <w:rFonts w:ascii="Arial" w:cs="Arial" w:eastAsia="Arial" w:hAnsi="Arial"/>
          <w:b w:val="0"/>
          <w:i w:val="1"/>
          <w:smallCaps w:val="0"/>
          <w:strike w:val="0"/>
          <w:color w:val="004c97"/>
          <w:sz w:val="15"/>
          <w:szCs w:val="15"/>
          <w:u w:val="none"/>
          <w:shd w:fill="auto" w:val="clear"/>
          <w:vertAlign w:val="baseline"/>
          <w:rtl w:val="0"/>
        </w:rPr>
        <w:t xml:space="preserve">FFA makes a positive difference in the lives of students by developing their potential for premier leadership, personal growth and career success through agricultural education.</w:t>
      </w:r>
      <w:r w:rsidDel="00000000" w:rsidR="00000000" w:rsidRPr="00000000">
        <w:rPr>
          <w:rtl w:val="0"/>
        </w:rPr>
      </w:r>
    </w:p>
    <w:sectPr>
      <w:type w:val="continuous"/>
      <w:pgSz w:h="15840" w:w="12240" w:orient="portrait"/>
      <w:pgMar w:bottom="280" w:top="380" w:left="600" w:right="4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Quatro Slab"/>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331" w:line="375" w:lineRule="auto"/>
      <w:ind w:left="106"/>
    </w:pPr>
    <w:rPr>
      <w:rFonts w:ascii="Quatro Slab" w:cs="Quatro Slab" w:eastAsia="Quatro Slab" w:hAnsi="Quatro Slab"/>
      <w:b w:val="1"/>
      <w:sz w:val="32"/>
      <w:szCs w:val="32"/>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www.ncffa.org"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yperlink" Target="http://www.ncff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