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Home School Agricultural Education</w:t>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0</wp:posOffset>
            </wp:positionV>
            <wp:extent cx="744855" cy="94996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44855" cy="94996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North Carolina Agricultural Education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North Carolina FFA Association</w:t>
      </w:r>
    </w:p>
    <w:p w:rsidR="00000000" w:rsidDel="00000000" w:rsidP="00000000" w:rsidRDefault="00000000" w:rsidRPr="00000000" w14:paraId="00000005">
      <w:pPr>
        <w:shd w:fill="000000" w:val="clear"/>
        <w:tabs>
          <w:tab w:val="center" w:leader="none" w:pos="4320"/>
          <w:tab w:val="right" w:leader="none" w:pos="8640"/>
        </w:tabs>
        <w:rPr>
          <w:rFonts w:ascii="Arial" w:cs="Arial" w:eastAsia="Arial" w:hAnsi="Arial"/>
          <w:b w:val="1"/>
          <w:color w:val="ffffff"/>
          <w:sz w:val="22"/>
          <w:szCs w:val="22"/>
        </w:rPr>
      </w:pPr>
      <w:r w:rsidDel="00000000" w:rsidR="00000000" w:rsidRPr="00000000">
        <w:rPr>
          <w:rtl w:val="0"/>
        </w:rPr>
      </w:r>
    </w:p>
    <w:p w:rsidR="00000000" w:rsidDel="00000000" w:rsidP="00000000" w:rsidRDefault="00000000" w:rsidRPr="00000000" w14:paraId="00000006">
      <w:pPr>
        <w:tabs>
          <w:tab w:val="left" w:leader="none" w:pos="4965"/>
        </w:tabs>
        <w:jc w:val="left"/>
        <w:rPr>
          <w:rFonts w:ascii="Quatro Slab" w:cs="Quatro Slab" w:eastAsia="Quatro Slab" w:hAnsi="Quatro Slab"/>
          <w:b w:val="1"/>
          <w:sz w:val="40"/>
          <w:szCs w:val="40"/>
        </w:rPr>
      </w:pPr>
      <w:r w:rsidDel="00000000" w:rsidR="00000000" w:rsidRPr="00000000">
        <w:rPr>
          <w:rtl w:val="0"/>
        </w:rPr>
      </w:r>
    </w:p>
    <w:p w:rsidR="00000000" w:rsidDel="00000000" w:rsidP="00000000" w:rsidRDefault="00000000" w:rsidRPr="00000000" w14:paraId="00000007">
      <w:pPr>
        <w:tabs>
          <w:tab w:val="left" w:leader="none" w:pos="4965"/>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Steps to Start Home School Agricultural Education</w:t>
      </w:r>
    </w:p>
    <w:p w:rsidR="00000000" w:rsidDel="00000000" w:rsidP="00000000" w:rsidRDefault="00000000" w:rsidRPr="00000000" w14:paraId="00000008">
      <w:pPr>
        <w:tabs>
          <w:tab w:val="left" w:leader="none" w:pos="4965"/>
        </w:tabs>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tabs>
          <w:tab w:val="left" w:leader="none" w:pos="4965"/>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Step 1</w:t>
      </w:r>
    </w:p>
    <w:p w:rsidR="00000000" w:rsidDel="00000000" w:rsidP="00000000" w:rsidRDefault="00000000" w:rsidRPr="00000000" w14:paraId="0000000A">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Read the Home School Agricultural Education information documents online.</w:t>
      </w:r>
    </w:p>
    <w:p w:rsidR="00000000" w:rsidDel="00000000" w:rsidP="00000000" w:rsidRDefault="00000000" w:rsidRPr="00000000" w14:paraId="0000000B">
      <w:pPr>
        <w:tabs>
          <w:tab w:val="left" w:leader="none" w:pos="4965"/>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tabs>
          <w:tab w:val="left" w:leader="none" w:pos="4965"/>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Step 2</w:t>
      </w:r>
    </w:p>
    <w:p w:rsidR="00000000" w:rsidDel="00000000" w:rsidP="00000000" w:rsidRDefault="00000000" w:rsidRPr="00000000" w14:paraId="0000000D">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Determine the agricultural education course(s) to use with your student and begin.  </w:t>
      </w:r>
    </w:p>
    <w:p w:rsidR="00000000" w:rsidDel="00000000" w:rsidP="00000000" w:rsidRDefault="00000000" w:rsidRPr="00000000" w14:paraId="0000000E">
      <w:pPr>
        <w:tabs>
          <w:tab w:val="left" w:leader="none" w:pos="4965"/>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tabs>
          <w:tab w:val="left" w:leader="none" w:pos="4965"/>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Step 3</w:t>
      </w:r>
    </w:p>
    <w:p w:rsidR="00000000" w:rsidDel="00000000" w:rsidP="00000000" w:rsidRDefault="00000000" w:rsidRPr="00000000" w14:paraId="00000010">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Complete </w:t>
      </w:r>
      <w:r w:rsidDel="00000000" w:rsidR="00000000" w:rsidRPr="00000000">
        <w:rPr>
          <w:rFonts w:ascii="Arial" w:cs="Arial" w:eastAsia="Arial" w:hAnsi="Arial"/>
          <w:sz w:val="28"/>
          <w:szCs w:val="28"/>
          <w:rtl w:val="0"/>
        </w:rPr>
        <w:t xml:space="preserve">North Carolina FFA Homeschool Membership Application</w:t>
      </w:r>
      <w:r w:rsidDel="00000000" w:rsidR="00000000" w:rsidRPr="00000000">
        <w:rPr>
          <w:rFonts w:ascii="Arial" w:cs="Arial" w:eastAsia="Arial" w:hAnsi="Arial"/>
          <w:sz w:val="28"/>
          <w:szCs w:val="28"/>
          <w:rtl w:val="0"/>
        </w:rPr>
        <w:t xml:space="preserve"> form.  Once the application is reviewed, you will receive an email regarding the status of the application. </w:t>
      </w:r>
    </w:p>
    <w:p w:rsidR="00000000" w:rsidDel="00000000" w:rsidP="00000000" w:rsidRDefault="00000000" w:rsidRPr="00000000" w14:paraId="00000011">
      <w:pPr>
        <w:tabs>
          <w:tab w:val="left" w:leader="none" w:pos="4965"/>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Once the application is approved, you will be invoiced for the membership fee and receive additional information regarding the membership.</w:t>
      </w:r>
    </w:p>
    <w:p w:rsidR="00000000" w:rsidDel="00000000" w:rsidP="00000000" w:rsidRDefault="00000000" w:rsidRPr="00000000" w14:paraId="00000013">
      <w:pPr>
        <w:tabs>
          <w:tab w:val="left" w:leader="none" w:pos="4965"/>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The FFA membership cycles start on August 1 each year.  Enroll early for a full year’s involvement.</w:t>
      </w:r>
    </w:p>
    <w:p w:rsidR="00000000" w:rsidDel="00000000" w:rsidP="00000000" w:rsidRDefault="00000000" w:rsidRPr="00000000" w14:paraId="00000015">
      <w:pPr>
        <w:tabs>
          <w:tab w:val="left" w:leader="none" w:pos="4965"/>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tabs>
          <w:tab w:val="left" w:leader="none" w:pos="4965"/>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Step 4</w:t>
      </w:r>
    </w:p>
    <w:p w:rsidR="00000000" w:rsidDel="00000000" w:rsidP="00000000" w:rsidRDefault="00000000" w:rsidRPr="00000000" w14:paraId="00000017">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Sign up for the </w:t>
      </w:r>
      <w:hyperlink r:id="rId8">
        <w:r w:rsidDel="00000000" w:rsidR="00000000" w:rsidRPr="00000000">
          <w:rPr>
            <w:rFonts w:ascii="Arial" w:cs="Arial" w:eastAsia="Arial" w:hAnsi="Arial"/>
            <w:color w:val="1155cc"/>
            <w:sz w:val="28"/>
            <w:szCs w:val="28"/>
            <w:u w:val="single"/>
            <w:rtl w:val="0"/>
          </w:rPr>
          <w:t xml:space="preserve">NC FFA Listserve</w:t>
        </w:r>
      </w:hyperlink>
      <w:r w:rsidDel="00000000" w:rsidR="00000000" w:rsidRPr="00000000">
        <w:rPr>
          <w:rFonts w:ascii="Arial" w:cs="Arial" w:eastAsia="Arial" w:hAnsi="Arial"/>
          <w:sz w:val="28"/>
          <w:szCs w:val="28"/>
          <w:rtl w:val="0"/>
        </w:rPr>
        <w:t xml:space="preserve"> for updates and information about statewide FFA activities.  Register for statewide events of interest.  Determine the local FFA Federation and Region in which you live and reach out to the advisor for a schedule of events.</w:t>
      </w:r>
    </w:p>
    <w:p w:rsidR="00000000" w:rsidDel="00000000" w:rsidP="00000000" w:rsidRDefault="00000000" w:rsidRPr="00000000" w14:paraId="00000018">
      <w:pPr>
        <w:tabs>
          <w:tab w:val="left" w:leader="none" w:pos="4965"/>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tabs>
          <w:tab w:val="left" w:leader="none" w:pos="4965"/>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Step 5</w:t>
      </w:r>
    </w:p>
    <w:p w:rsidR="00000000" w:rsidDel="00000000" w:rsidP="00000000" w:rsidRDefault="00000000" w:rsidRPr="00000000" w14:paraId="0000001A">
      <w:pPr>
        <w:tabs>
          <w:tab w:val="left" w:leader="none" w:pos="4965"/>
        </w:tabs>
        <w:rPr>
          <w:rFonts w:ascii="Arial" w:cs="Arial" w:eastAsia="Arial" w:hAnsi="Arial"/>
          <w:sz w:val="28"/>
          <w:szCs w:val="28"/>
        </w:rPr>
      </w:pPr>
      <w:r w:rsidDel="00000000" w:rsidR="00000000" w:rsidRPr="00000000">
        <w:rPr>
          <w:rFonts w:ascii="Arial" w:cs="Arial" w:eastAsia="Arial" w:hAnsi="Arial"/>
          <w:sz w:val="28"/>
          <w:szCs w:val="28"/>
          <w:rtl w:val="0"/>
        </w:rPr>
        <w:t xml:space="preserve">Contact the state Agricultural Education office if you have any questions at 919-513-1205.</w:t>
      </w:r>
    </w:p>
    <w:p w:rsidR="00000000" w:rsidDel="00000000" w:rsidP="00000000" w:rsidRDefault="00000000" w:rsidRPr="00000000" w14:paraId="0000001B">
      <w:pPr>
        <w:tabs>
          <w:tab w:val="left" w:leader="none" w:pos="4965"/>
        </w:tabs>
        <w:ind w:right="-540"/>
        <w:rPr>
          <w:rFonts w:ascii="Arial" w:cs="Arial" w:eastAsia="Arial" w:hAnsi="Arial"/>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Quatro Sla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rsid w:val="004125F1"/>
    <w:pPr>
      <w:tabs>
        <w:tab w:val="center" w:pos="4320"/>
        <w:tab w:val="right" w:pos="8640"/>
      </w:tabs>
    </w:pPr>
  </w:style>
  <w:style w:type="character" w:styleId="Hyperlink">
    <w:name w:val="Hyperlink"/>
    <w:rsid w:val="00E36B8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ncffa.org//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bQ7KMWba8rOeEVIGo7hBujwgQ==">CgMxLjA4AHIhMXg5d3dDUTMwWG1lamJYMmJ5MHVSeldyckZsRHVTejlk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2020-08-10T14:42:00Z</dcterms:created>
  <dc:creator>Randy Hill</dc:creator>
</cp:coreProperties>
</file>