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532B" w14:textId="77777777" w:rsidR="00941E4D" w:rsidRDefault="00000000">
      <w:pPr>
        <w:rPr>
          <w:rFonts w:ascii="Calibri" w:eastAsia="Calibri" w:hAnsi="Calibri" w:cs="Calibri"/>
          <w:b/>
          <w:sz w:val="28"/>
          <w:szCs w:val="28"/>
        </w:rPr>
      </w:pPr>
      <w:r>
        <w:rPr>
          <w:rFonts w:ascii="Calibri" w:eastAsia="Calibri" w:hAnsi="Calibri" w:cs="Calibri"/>
          <w:b/>
          <w:sz w:val="28"/>
          <w:szCs w:val="28"/>
        </w:rPr>
        <w:t>John Deere Gator Wars</w:t>
      </w:r>
    </w:p>
    <w:p w14:paraId="2A456C51" w14:textId="77777777" w:rsidR="00941E4D" w:rsidRDefault="00941E4D">
      <w:pPr>
        <w:rPr>
          <w:rFonts w:ascii="Calibri" w:eastAsia="Calibri" w:hAnsi="Calibri" w:cs="Calibri"/>
          <w:sz w:val="16"/>
          <w:szCs w:val="16"/>
        </w:rPr>
      </w:pPr>
    </w:p>
    <w:p w14:paraId="44593525" w14:textId="77777777" w:rsidR="00941E4D" w:rsidRDefault="00000000">
      <w:pPr>
        <w:rPr>
          <w:rFonts w:ascii="Calibri" w:eastAsia="Calibri" w:hAnsi="Calibri" w:cs="Calibri"/>
          <w:b/>
        </w:rPr>
      </w:pPr>
      <w:r>
        <w:rPr>
          <w:rFonts w:ascii="Calibri" w:eastAsia="Calibri" w:hAnsi="Calibri" w:cs="Calibri"/>
          <w:b/>
        </w:rPr>
        <w:t>Purpose</w:t>
      </w:r>
    </w:p>
    <w:p w14:paraId="2D589E7D" w14:textId="77777777" w:rsidR="00941E4D" w:rsidRDefault="00000000">
      <w:pPr>
        <w:rPr>
          <w:rFonts w:ascii="Calibri" w:eastAsia="Calibri" w:hAnsi="Calibri" w:cs="Calibri"/>
          <w:sz w:val="22"/>
          <w:szCs w:val="22"/>
        </w:rPr>
      </w:pPr>
      <w:r>
        <w:rPr>
          <w:rFonts w:ascii="Calibri" w:eastAsia="Calibri" w:hAnsi="Calibri" w:cs="Calibri"/>
          <w:sz w:val="22"/>
          <w:szCs w:val="22"/>
        </w:rPr>
        <w:t xml:space="preserve">The purpose of the John Deere Gator Wars Event is to stimulate interest, encourage proficiency development and recognize excellence of students using skills in agricultural mechanics. </w:t>
      </w:r>
    </w:p>
    <w:p w14:paraId="3BC4F747" w14:textId="77777777" w:rsidR="00941E4D" w:rsidRDefault="00941E4D">
      <w:pPr>
        <w:rPr>
          <w:rFonts w:ascii="Calibri" w:eastAsia="Calibri" w:hAnsi="Calibri" w:cs="Calibri"/>
          <w:sz w:val="22"/>
          <w:szCs w:val="22"/>
        </w:rPr>
      </w:pPr>
    </w:p>
    <w:p w14:paraId="0E4F3EC8" w14:textId="77777777" w:rsidR="00941E4D" w:rsidRDefault="00000000">
      <w:pPr>
        <w:rPr>
          <w:rFonts w:ascii="Calibri" w:eastAsia="Calibri" w:hAnsi="Calibri" w:cs="Calibri"/>
          <w:b/>
          <w:sz w:val="22"/>
          <w:szCs w:val="22"/>
        </w:rPr>
      </w:pPr>
      <w:r>
        <w:rPr>
          <w:rFonts w:ascii="Calibri" w:eastAsia="Calibri" w:hAnsi="Calibri" w:cs="Calibri"/>
          <w:b/>
          <w:sz w:val="22"/>
          <w:szCs w:val="22"/>
        </w:rPr>
        <w:t>Sponsor</w:t>
      </w:r>
    </w:p>
    <w:p w14:paraId="112825EC" w14:textId="77777777" w:rsidR="00941E4D" w:rsidRDefault="00000000">
      <w:pPr>
        <w:rPr>
          <w:rFonts w:ascii="Calibri" w:eastAsia="Calibri" w:hAnsi="Calibri" w:cs="Calibri"/>
          <w:sz w:val="22"/>
          <w:szCs w:val="22"/>
        </w:rPr>
      </w:pPr>
      <w:r>
        <w:rPr>
          <w:rFonts w:ascii="Calibri" w:eastAsia="Calibri" w:hAnsi="Calibri" w:cs="Calibri"/>
          <w:sz w:val="22"/>
          <w:szCs w:val="22"/>
        </w:rPr>
        <w:t>This event is sponsored by John Deere.</w:t>
      </w:r>
    </w:p>
    <w:p w14:paraId="4C43891A" w14:textId="77777777" w:rsidR="00941E4D" w:rsidRDefault="00941E4D">
      <w:pPr>
        <w:rPr>
          <w:rFonts w:ascii="Calibri" w:eastAsia="Calibri" w:hAnsi="Calibri" w:cs="Calibri"/>
          <w:sz w:val="22"/>
          <w:szCs w:val="22"/>
        </w:rPr>
      </w:pPr>
    </w:p>
    <w:p w14:paraId="55EF9764" w14:textId="77777777" w:rsidR="00941E4D" w:rsidRDefault="00000000">
      <w:pPr>
        <w:rPr>
          <w:rFonts w:ascii="Calibri" w:eastAsia="Calibri" w:hAnsi="Calibri" w:cs="Calibri"/>
          <w:b/>
          <w:sz w:val="22"/>
          <w:szCs w:val="22"/>
        </w:rPr>
      </w:pPr>
      <w:r>
        <w:rPr>
          <w:rFonts w:ascii="Calibri" w:eastAsia="Calibri" w:hAnsi="Calibri" w:cs="Calibri"/>
          <w:b/>
          <w:sz w:val="22"/>
          <w:szCs w:val="22"/>
        </w:rPr>
        <w:t>State Event Superintendent</w:t>
      </w:r>
    </w:p>
    <w:p w14:paraId="638FB536" w14:textId="77777777" w:rsidR="00941E4D" w:rsidRDefault="00000000">
      <w:pPr>
        <w:rPr>
          <w:rFonts w:ascii="Calibri" w:eastAsia="Calibri" w:hAnsi="Calibri" w:cs="Calibri"/>
          <w:sz w:val="22"/>
          <w:szCs w:val="22"/>
        </w:rPr>
      </w:pPr>
      <w:r>
        <w:rPr>
          <w:rFonts w:ascii="Calibri" w:eastAsia="Calibri" w:hAnsi="Calibri" w:cs="Calibri"/>
          <w:sz w:val="22"/>
          <w:szCs w:val="22"/>
        </w:rPr>
        <w:t xml:space="preserve">The Superintendent for this event is Mrs. Ashlynn Spell from John Deere: </w:t>
      </w:r>
      <w:r>
        <w:rPr>
          <w:rFonts w:ascii="Calibri" w:eastAsia="Calibri" w:hAnsi="Calibri" w:cs="Calibri"/>
          <w:sz w:val="22"/>
          <w:szCs w:val="22"/>
          <w:highlight w:val="white"/>
        </w:rPr>
        <w:t>spellashlynnd@johndeere.com</w:t>
      </w:r>
    </w:p>
    <w:p w14:paraId="1B27C950" w14:textId="77777777" w:rsidR="00941E4D" w:rsidRDefault="00941E4D">
      <w:pPr>
        <w:rPr>
          <w:rFonts w:ascii="Calibri" w:eastAsia="Calibri" w:hAnsi="Calibri" w:cs="Calibri"/>
          <w:sz w:val="22"/>
          <w:szCs w:val="22"/>
          <w:highlight w:val="yellow"/>
        </w:rPr>
      </w:pPr>
    </w:p>
    <w:p w14:paraId="6062BCBB" w14:textId="50292967" w:rsidR="00941E4D" w:rsidRDefault="00000000">
      <w:pPr>
        <w:rPr>
          <w:rFonts w:ascii="Calibri" w:eastAsia="Calibri" w:hAnsi="Calibri" w:cs="Calibri"/>
          <w:sz w:val="22"/>
          <w:szCs w:val="22"/>
        </w:rPr>
      </w:pPr>
      <w:r w:rsidRPr="00A569E9">
        <w:rPr>
          <w:rFonts w:ascii="Calibri" w:eastAsia="Calibri" w:hAnsi="Calibri" w:cs="Calibri"/>
          <w:sz w:val="22"/>
          <w:szCs w:val="22"/>
        </w:rPr>
        <w:t xml:space="preserve">Comments and questions may also be directed to Mrs. </w:t>
      </w:r>
      <w:r w:rsidR="00F50843" w:rsidRPr="00A569E9">
        <w:rPr>
          <w:rFonts w:ascii="Calibri" w:eastAsia="Calibri" w:hAnsi="Calibri" w:cs="Calibri"/>
          <w:sz w:val="22"/>
          <w:szCs w:val="22"/>
        </w:rPr>
        <w:t>Shelby Robertson</w:t>
      </w:r>
      <w:r w:rsidRPr="00A569E9">
        <w:rPr>
          <w:rFonts w:ascii="Calibri" w:eastAsia="Calibri" w:hAnsi="Calibri" w:cs="Calibri"/>
          <w:sz w:val="22"/>
          <w:szCs w:val="22"/>
        </w:rPr>
        <w:t>, State FFA Coordinator, NCSU Box 7654, Raleigh, NC 27695-7654. Phone: 919.515.0216</w:t>
      </w:r>
      <w:r>
        <w:rPr>
          <w:rFonts w:ascii="Calibri" w:eastAsia="Calibri" w:hAnsi="Calibri" w:cs="Calibri"/>
          <w:sz w:val="22"/>
          <w:szCs w:val="22"/>
        </w:rPr>
        <w:t xml:space="preserve"> </w:t>
      </w:r>
    </w:p>
    <w:p w14:paraId="61B9ADBA" w14:textId="77777777" w:rsidR="00941E4D" w:rsidRDefault="00941E4D">
      <w:pPr>
        <w:rPr>
          <w:rFonts w:ascii="Calibri" w:eastAsia="Calibri" w:hAnsi="Calibri" w:cs="Calibri"/>
          <w:sz w:val="14"/>
          <w:szCs w:val="14"/>
        </w:rPr>
      </w:pPr>
    </w:p>
    <w:p w14:paraId="2B4AAAC3" w14:textId="77777777" w:rsidR="00941E4D" w:rsidRDefault="00000000">
      <w:pPr>
        <w:rPr>
          <w:rFonts w:ascii="Calibri" w:eastAsia="Calibri" w:hAnsi="Calibri" w:cs="Calibri"/>
          <w:b/>
        </w:rPr>
      </w:pPr>
      <w:r>
        <w:rPr>
          <w:rFonts w:ascii="Calibri" w:eastAsia="Calibri" w:hAnsi="Calibri" w:cs="Calibri"/>
          <w:b/>
        </w:rPr>
        <w:t xml:space="preserve">Eligibility </w:t>
      </w:r>
    </w:p>
    <w:p w14:paraId="6A85CDC8" w14:textId="1FD1C51D" w:rsidR="00941E4D" w:rsidRDefault="00000000">
      <w:pPr>
        <w:rPr>
          <w:rFonts w:ascii="Calibri" w:eastAsia="Calibri" w:hAnsi="Calibri" w:cs="Calibri"/>
          <w:sz w:val="22"/>
          <w:szCs w:val="22"/>
        </w:rPr>
      </w:pPr>
      <w:r>
        <w:rPr>
          <w:rFonts w:ascii="Calibri" w:eastAsia="Calibri" w:hAnsi="Calibri" w:cs="Calibri"/>
          <w:sz w:val="22"/>
          <w:szCs w:val="22"/>
        </w:rPr>
        <w:t>This event is open to all FFA chapters and FFA members in good standing.  A FFA member may not participate in a Career Development Event that leads to a state level event after July 1, following their high school/early college graduation.   Members winning a previous state event in this area are ineligible.</w:t>
      </w:r>
    </w:p>
    <w:p w14:paraId="2A3474C8" w14:textId="77777777" w:rsidR="00941E4D" w:rsidRDefault="00941E4D">
      <w:pPr>
        <w:rPr>
          <w:rFonts w:ascii="Calibri" w:eastAsia="Calibri" w:hAnsi="Calibri" w:cs="Calibri"/>
          <w:sz w:val="14"/>
          <w:szCs w:val="14"/>
        </w:rPr>
      </w:pPr>
    </w:p>
    <w:p w14:paraId="3970F18D" w14:textId="6D65A16E" w:rsidR="00941E4D" w:rsidRDefault="00000000">
      <w:pPr>
        <w:rPr>
          <w:rFonts w:ascii="Calibri" w:eastAsia="Calibri" w:hAnsi="Calibri" w:cs="Calibri"/>
          <w:sz w:val="22"/>
          <w:szCs w:val="22"/>
        </w:rPr>
      </w:pPr>
      <w:r w:rsidRPr="00A569E9">
        <w:rPr>
          <w:rFonts w:ascii="Calibri" w:eastAsia="Calibri" w:hAnsi="Calibri" w:cs="Calibri"/>
          <w:b/>
          <w:sz w:val="22"/>
          <w:szCs w:val="22"/>
        </w:rPr>
        <w:t>Teams shall consist of three or four members.  </w:t>
      </w:r>
      <w:r w:rsidRPr="00A569E9">
        <w:rPr>
          <w:rFonts w:ascii="Calibri" w:eastAsia="Calibri" w:hAnsi="Calibri" w:cs="Calibri"/>
          <w:sz w:val="22"/>
          <w:szCs w:val="22"/>
        </w:rPr>
        <w:t xml:space="preserve">No </w:t>
      </w:r>
      <w:r w:rsidR="00F50843" w:rsidRPr="00A569E9">
        <w:rPr>
          <w:rFonts w:ascii="Calibri" w:eastAsia="Calibri" w:hAnsi="Calibri" w:cs="Calibri"/>
          <w:sz w:val="22"/>
          <w:szCs w:val="22"/>
        </w:rPr>
        <w:t>additional participants</w:t>
      </w:r>
      <w:r w:rsidRPr="00A569E9">
        <w:rPr>
          <w:rFonts w:ascii="Calibri" w:eastAsia="Calibri" w:hAnsi="Calibri" w:cs="Calibri"/>
          <w:sz w:val="22"/>
          <w:szCs w:val="22"/>
        </w:rPr>
        <w:t xml:space="preserve"> are allowed in state events.</w:t>
      </w:r>
      <w:r w:rsidR="00020D19" w:rsidRPr="00A569E9">
        <w:rPr>
          <w:rFonts w:ascii="Calibri" w:eastAsia="Calibri" w:hAnsi="Calibri" w:cs="Calibri"/>
          <w:sz w:val="22"/>
          <w:szCs w:val="22"/>
        </w:rPr>
        <w:t xml:space="preserve"> Teams</w:t>
      </w:r>
      <w:r w:rsidR="00032C0C" w:rsidRPr="00A569E9">
        <w:rPr>
          <w:rFonts w:ascii="Calibri" w:eastAsia="Calibri" w:hAnsi="Calibri" w:cs="Calibri"/>
          <w:sz w:val="22"/>
          <w:szCs w:val="22"/>
        </w:rPr>
        <w:t xml:space="preserve"> may substitute members between regional and state events</w:t>
      </w:r>
      <w:r w:rsidR="00FC7D5C" w:rsidRPr="00A569E9">
        <w:rPr>
          <w:rFonts w:ascii="Calibri" w:eastAsia="Calibri" w:hAnsi="Calibri" w:cs="Calibri"/>
          <w:sz w:val="22"/>
          <w:szCs w:val="22"/>
        </w:rPr>
        <w:t>.</w:t>
      </w:r>
      <w:r w:rsidRPr="00A569E9">
        <w:rPr>
          <w:rFonts w:ascii="Calibri" w:eastAsia="Calibri" w:hAnsi="Calibri" w:cs="Calibri"/>
          <w:sz w:val="22"/>
          <w:szCs w:val="22"/>
        </w:rPr>
        <w:t xml:space="preserve"> Any </w:t>
      </w:r>
      <w:r w:rsidR="007F7938" w:rsidRPr="00A569E9">
        <w:rPr>
          <w:rFonts w:ascii="Calibri" w:eastAsia="Calibri" w:hAnsi="Calibri" w:cs="Calibri"/>
          <w:sz w:val="22"/>
          <w:szCs w:val="22"/>
        </w:rPr>
        <w:t>additional participants</w:t>
      </w:r>
      <w:r w:rsidRPr="00A569E9">
        <w:rPr>
          <w:rFonts w:ascii="Calibri" w:eastAsia="Calibri" w:hAnsi="Calibri" w:cs="Calibri"/>
          <w:sz w:val="22"/>
          <w:szCs w:val="22"/>
        </w:rPr>
        <w:t xml:space="preserve"> found participating in a state event will result in total team disqualification. Only one team per chapter is permitted to participate in this event.</w:t>
      </w:r>
    </w:p>
    <w:p w14:paraId="3CEF8058" w14:textId="77777777" w:rsidR="00941E4D" w:rsidRDefault="00941E4D">
      <w:pPr>
        <w:rPr>
          <w:rFonts w:ascii="Calibri" w:eastAsia="Calibri" w:hAnsi="Calibri" w:cs="Calibri"/>
        </w:rPr>
      </w:pPr>
    </w:p>
    <w:p w14:paraId="4B1B8CCE" w14:textId="26622FD5" w:rsidR="00941E4D" w:rsidRDefault="00000000">
      <w:pPr>
        <w:rPr>
          <w:rFonts w:ascii="Calibri" w:eastAsia="Calibri" w:hAnsi="Calibri" w:cs="Calibri"/>
          <w:sz w:val="22"/>
          <w:szCs w:val="22"/>
        </w:rPr>
      </w:pPr>
      <w:r>
        <w:rPr>
          <w:rFonts w:ascii="Calibri" w:eastAsia="Calibri" w:hAnsi="Calibri" w:cs="Calibri"/>
          <w:sz w:val="22"/>
          <w:szCs w:val="22"/>
        </w:rPr>
        <w:t>The use or possession of cellular phones, or any other mobile electronic communication device is prohibited during any state-level career development event.  Any violation of this rule by any team member will result in total team disqualification.</w:t>
      </w:r>
    </w:p>
    <w:p w14:paraId="7AF596B2" w14:textId="77777777" w:rsidR="00941E4D" w:rsidRDefault="00941E4D">
      <w:pPr>
        <w:rPr>
          <w:rFonts w:ascii="Calibri" w:eastAsia="Calibri" w:hAnsi="Calibri" w:cs="Calibri"/>
          <w:sz w:val="22"/>
          <w:szCs w:val="22"/>
        </w:rPr>
      </w:pPr>
    </w:p>
    <w:p w14:paraId="3AA31F07" w14:textId="77777777" w:rsidR="00941E4D" w:rsidRDefault="00000000">
      <w:pPr>
        <w:rPr>
          <w:rFonts w:ascii="Calibri" w:eastAsia="Calibri" w:hAnsi="Calibri" w:cs="Calibri"/>
          <w:sz w:val="22"/>
          <w:szCs w:val="22"/>
        </w:rPr>
      </w:pPr>
      <w:r w:rsidRPr="00A569E9">
        <w:rPr>
          <w:rFonts w:ascii="Calibri" w:eastAsia="Calibri" w:hAnsi="Calibri" w:cs="Calibri"/>
          <w:sz w:val="22"/>
          <w:szCs w:val="22"/>
        </w:rPr>
        <w:t xml:space="preserve">FFA members participating in career development events that require the use of calculators may only use non-programmable/graphing calculators that do not have the ability to communicate with other calculators.  Calculators will be screened prior to the start of a CDE for acceptability.  Students caught using data stored on </w:t>
      </w:r>
      <w:r w:rsidRPr="00A569E9">
        <w:rPr>
          <w:rFonts w:ascii="Calibri" w:eastAsia="Calibri" w:hAnsi="Calibri" w:cs="Calibri"/>
          <w:sz w:val="22"/>
          <w:szCs w:val="22"/>
        </w:rPr>
        <w:t>a calculator or communicating with other calculators will result in a total team disqualification for the event.</w:t>
      </w:r>
      <w:r>
        <w:rPr>
          <w:rFonts w:ascii="Calibri" w:eastAsia="Calibri" w:hAnsi="Calibri" w:cs="Calibri"/>
          <w:sz w:val="22"/>
          <w:szCs w:val="22"/>
        </w:rPr>
        <w:t xml:space="preserve"> </w:t>
      </w:r>
    </w:p>
    <w:p w14:paraId="1EEA2CD5" w14:textId="77777777" w:rsidR="00941E4D" w:rsidRDefault="00941E4D">
      <w:pPr>
        <w:rPr>
          <w:rFonts w:ascii="Calibri" w:eastAsia="Calibri" w:hAnsi="Calibri" w:cs="Calibri"/>
          <w:sz w:val="14"/>
          <w:szCs w:val="14"/>
        </w:rPr>
      </w:pPr>
    </w:p>
    <w:p w14:paraId="18C6A054" w14:textId="77777777" w:rsidR="00941E4D" w:rsidRDefault="00000000">
      <w:pPr>
        <w:rPr>
          <w:rFonts w:ascii="Calibri" w:eastAsia="Calibri" w:hAnsi="Calibri" w:cs="Calibri"/>
          <w:sz w:val="22"/>
          <w:szCs w:val="22"/>
        </w:rPr>
      </w:pPr>
      <w:r>
        <w:rPr>
          <w:rFonts w:ascii="Calibri" w:eastAsia="Calibri" w:hAnsi="Calibri" w:cs="Calibri"/>
          <w:sz w:val="22"/>
          <w:szCs w:val="22"/>
        </w:rPr>
        <w:t>Any member found cheating in any career development event will result in total team disqualification for that event.</w:t>
      </w:r>
    </w:p>
    <w:p w14:paraId="17016BCB" w14:textId="77777777" w:rsidR="00941E4D" w:rsidRDefault="00941E4D">
      <w:pPr>
        <w:rPr>
          <w:rFonts w:ascii="Calibri" w:eastAsia="Calibri" w:hAnsi="Calibri" w:cs="Calibri"/>
          <w:sz w:val="14"/>
          <w:szCs w:val="14"/>
        </w:rPr>
      </w:pPr>
    </w:p>
    <w:p w14:paraId="2C9103D8" w14:textId="77777777" w:rsidR="00941E4D" w:rsidRDefault="00000000">
      <w:pPr>
        <w:rPr>
          <w:rFonts w:ascii="Calibri" w:eastAsia="Calibri" w:hAnsi="Calibri" w:cs="Calibri"/>
          <w:b/>
        </w:rPr>
      </w:pPr>
      <w:r>
        <w:rPr>
          <w:rFonts w:ascii="Calibri" w:eastAsia="Calibri" w:hAnsi="Calibri" w:cs="Calibri"/>
          <w:b/>
        </w:rPr>
        <w:t>Dress Code</w:t>
      </w:r>
    </w:p>
    <w:p w14:paraId="524D38AE" w14:textId="77777777" w:rsidR="00941E4D" w:rsidRDefault="00000000">
      <w:pPr>
        <w:rPr>
          <w:rFonts w:ascii="Calibri" w:eastAsia="Calibri" w:hAnsi="Calibri" w:cs="Calibri"/>
          <w:sz w:val="22"/>
          <w:szCs w:val="22"/>
        </w:rPr>
      </w:pPr>
      <w:r>
        <w:rPr>
          <w:rFonts w:ascii="Calibri" w:eastAsia="Calibri" w:hAnsi="Calibri" w:cs="Calibri"/>
          <w:sz w:val="22"/>
          <w:szCs w:val="22"/>
        </w:rPr>
        <w:t>Participants are required to follow the North Carolina FFA Career Development Event Dress Code.  The total team score will be reduced if any team member violates the dress code. For this event, all participants should wear appropriate shop clothing that includes closed-toe shoes and provide their own industrial-quality eye protection.</w:t>
      </w:r>
    </w:p>
    <w:p w14:paraId="7784426D" w14:textId="77777777" w:rsidR="00941E4D" w:rsidRDefault="00941E4D">
      <w:pPr>
        <w:rPr>
          <w:rFonts w:ascii="Calibri" w:eastAsia="Calibri" w:hAnsi="Calibri" w:cs="Calibri"/>
          <w:sz w:val="22"/>
          <w:szCs w:val="22"/>
        </w:rPr>
      </w:pPr>
    </w:p>
    <w:p w14:paraId="27F539EC" w14:textId="77777777" w:rsidR="00941E4D" w:rsidRDefault="00000000">
      <w:pPr>
        <w:rPr>
          <w:rFonts w:ascii="Calibri" w:eastAsia="Calibri" w:hAnsi="Calibri" w:cs="Calibri"/>
          <w:b/>
          <w:color w:val="000000"/>
        </w:rPr>
      </w:pPr>
      <w:r>
        <w:rPr>
          <w:rFonts w:ascii="Calibri" w:eastAsia="Calibri" w:hAnsi="Calibri" w:cs="Calibri"/>
          <w:b/>
          <w:color w:val="000000"/>
        </w:rPr>
        <w:t>State Career Development Event Participation</w:t>
      </w:r>
    </w:p>
    <w:p w14:paraId="05BBE2FD" w14:textId="77777777" w:rsidR="00941E4D" w:rsidRDefault="00000000">
      <w:pPr>
        <w:rPr>
          <w:rFonts w:ascii="Calibri" w:eastAsia="Calibri" w:hAnsi="Calibri" w:cs="Calibri"/>
          <w:color w:val="000000"/>
          <w:sz w:val="22"/>
          <w:szCs w:val="22"/>
        </w:rPr>
      </w:pPr>
      <w:r>
        <w:rPr>
          <w:rFonts w:ascii="Calibri" w:eastAsia="Calibri" w:hAnsi="Calibri" w:cs="Calibri"/>
          <w:color w:val="000000"/>
          <w:sz w:val="22"/>
          <w:szCs w:val="22"/>
        </w:rPr>
        <w:t>The top three teams from each region are eligible to compete in the state career development event. Teams and individuals advancing to state event participation must be certified by the regional FFA advisor.</w:t>
      </w:r>
    </w:p>
    <w:p w14:paraId="13FFA5A2" w14:textId="77777777" w:rsidR="00941E4D" w:rsidRDefault="00941E4D">
      <w:pPr>
        <w:rPr>
          <w:rFonts w:ascii="Calibri" w:eastAsia="Calibri" w:hAnsi="Calibri" w:cs="Calibri"/>
          <w:color w:val="FF0000"/>
        </w:rPr>
      </w:pPr>
    </w:p>
    <w:p w14:paraId="5181E149" w14:textId="77777777" w:rsidR="00941E4D" w:rsidRDefault="00000000">
      <w:pPr>
        <w:rPr>
          <w:rFonts w:ascii="Calibri" w:eastAsia="Calibri" w:hAnsi="Calibri" w:cs="Calibri"/>
          <w:b/>
        </w:rPr>
      </w:pPr>
      <w:r>
        <w:rPr>
          <w:rFonts w:ascii="Calibri" w:eastAsia="Calibri" w:hAnsi="Calibri" w:cs="Calibri"/>
          <w:b/>
        </w:rPr>
        <w:t>Procedures for Administering the Event</w:t>
      </w:r>
    </w:p>
    <w:p w14:paraId="7EAC9883" w14:textId="77777777" w:rsidR="00941E4D" w:rsidRDefault="00000000">
      <w:pPr>
        <w:numPr>
          <w:ilvl w:val="0"/>
          <w:numId w:val="1"/>
        </w:numPr>
        <w:rPr>
          <w:rFonts w:ascii="Calibri" w:eastAsia="Calibri" w:hAnsi="Calibri" w:cs="Calibri"/>
          <w:color w:val="000000"/>
          <w:sz w:val="22"/>
          <w:szCs w:val="22"/>
        </w:rPr>
      </w:pPr>
      <w:r>
        <w:rPr>
          <w:rFonts w:ascii="Calibri" w:eastAsia="Calibri" w:hAnsi="Calibri" w:cs="Calibri"/>
          <w:sz w:val="22"/>
          <w:szCs w:val="22"/>
        </w:rPr>
        <w:t xml:space="preserve">Personal safety equipment conducive to the work to be performed is to be provided by the participant.  This includes appropriate footwear, gloves, long sleeves and long pants, and eye protection such as safety glasses and/or goggles. </w:t>
      </w:r>
    </w:p>
    <w:p w14:paraId="3E63E87B" w14:textId="77777777" w:rsidR="00941E4D" w:rsidRDefault="00000000">
      <w:pPr>
        <w:numPr>
          <w:ilvl w:val="0"/>
          <w:numId w:val="1"/>
        </w:numPr>
        <w:rPr>
          <w:rFonts w:ascii="Calibri" w:eastAsia="Calibri" w:hAnsi="Calibri" w:cs="Calibri"/>
          <w:color w:val="000000"/>
          <w:sz w:val="22"/>
          <w:szCs w:val="22"/>
        </w:rPr>
      </w:pPr>
      <w:r>
        <w:rPr>
          <w:rFonts w:ascii="Calibri" w:eastAsia="Calibri" w:hAnsi="Calibri" w:cs="Calibri"/>
          <w:sz w:val="22"/>
          <w:szCs w:val="22"/>
        </w:rPr>
        <w:t>Each team will be supplied with the appropriate tools to complete tasks in each rotation.  Some tools supplied may not be necessary to properly perform the task.</w:t>
      </w:r>
    </w:p>
    <w:p w14:paraId="19DA7926" w14:textId="77777777" w:rsidR="00941E4D" w:rsidRDefault="00000000">
      <w:pPr>
        <w:numPr>
          <w:ilvl w:val="0"/>
          <w:numId w:val="2"/>
        </w:numPr>
        <w:rPr>
          <w:rFonts w:ascii="Calibri" w:eastAsia="Calibri" w:hAnsi="Calibri" w:cs="Calibri"/>
          <w:color w:val="000000"/>
          <w:sz w:val="22"/>
          <w:szCs w:val="22"/>
        </w:rPr>
      </w:pPr>
      <w:r>
        <w:rPr>
          <w:rFonts w:ascii="Calibri" w:eastAsia="Calibri" w:hAnsi="Calibri" w:cs="Calibri"/>
          <w:color w:val="000000"/>
          <w:sz w:val="22"/>
          <w:szCs w:val="22"/>
        </w:rPr>
        <w:t xml:space="preserve">Teams will rotate through four (4) stations where they will identify, diagnose, and/or repair common systems or components related to off-road equipment.  Some stations may require documentation of measurements, specifications, or answers to basic questions related to the system, component, or tools provided. </w:t>
      </w:r>
    </w:p>
    <w:p w14:paraId="6D665EB3" w14:textId="77777777" w:rsidR="00941E4D" w:rsidRDefault="00000000">
      <w:pPr>
        <w:numPr>
          <w:ilvl w:val="0"/>
          <w:numId w:val="2"/>
        </w:numPr>
        <w:rPr>
          <w:rFonts w:ascii="Calibri" w:eastAsia="Calibri" w:hAnsi="Calibri" w:cs="Calibri"/>
          <w:color w:val="000000"/>
          <w:sz w:val="22"/>
          <w:szCs w:val="22"/>
        </w:rPr>
      </w:pPr>
      <w:r>
        <w:rPr>
          <w:rFonts w:ascii="Calibri" w:eastAsia="Calibri" w:hAnsi="Calibri" w:cs="Calibri"/>
          <w:color w:val="000000"/>
          <w:sz w:val="22"/>
          <w:szCs w:val="22"/>
        </w:rPr>
        <w:t xml:space="preserve">Teams will have a maximum of fifteen (15) minutes to complete the activity at each station. </w:t>
      </w:r>
    </w:p>
    <w:p w14:paraId="0B4BE634" w14:textId="77777777" w:rsidR="00941E4D" w:rsidRDefault="00000000">
      <w:pPr>
        <w:numPr>
          <w:ilvl w:val="0"/>
          <w:numId w:val="2"/>
        </w:numPr>
        <w:rPr>
          <w:rFonts w:ascii="Calibri" w:eastAsia="Calibri" w:hAnsi="Calibri" w:cs="Calibri"/>
          <w:color w:val="000000"/>
          <w:sz w:val="22"/>
          <w:szCs w:val="22"/>
        </w:rPr>
      </w:pPr>
      <w:bookmarkStart w:id="0" w:name="_gjdgxs" w:colFirst="0" w:colLast="0"/>
      <w:bookmarkEnd w:id="0"/>
      <w:r>
        <w:rPr>
          <w:rFonts w:ascii="Calibri" w:eastAsia="Calibri" w:hAnsi="Calibri" w:cs="Calibri"/>
          <w:color w:val="000000"/>
          <w:sz w:val="22"/>
          <w:szCs w:val="22"/>
        </w:rPr>
        <w:t xml:space="preserve">Excerpts from relevant </w:t>
      </w:r>
      <w:r>
        <w:rPr>
          <w:rFonts w:ascii="Calibri" w:eastAsia="Calibri" w:hAnsi="Calibri" w:cs="Calibri"/>
          <w:sz w:val="22"/>
          <w:szCs w:val="22"/>
        </w:rPr>
        <w:t>workshop</w:t>
      </w:r>
      <w:r>
        <w:rPr>
          <w:rFonts w:ascii="Calibri" w:eastAsia="Calibri" w:hAnsi="Calibri" w:cs="Calibri"/>
          <w:color w:val="000000"/>
          <w:sz w:val="22"/>
          <w:szCs w:val="22"/>
        </w:rPr>
        <w:t xml:space="preserve"> manuals (schematics, torque specs, etc.) will be provided as necessary.</w:t>
      </w:r>
    </w:p>
    <w:p w14:paraId="79CAFF07" w14:textId="77777777" w:rsidR="00941E4D" w:rsidRDefault="00000000">
      <w:pPr>
        <w:numPr>
          <w:ilvl w:val="0"/>
          <w:numId w:val="2"/>
        </w:numPr>
        <w:rPr>
          <w:rFonts w:ascii="Calibri" w:eastAsia="Calibri" w:hAnsi="Calibri" w:cs="Calibri"/>
          <w:color w:val="000000"/>
          <w:sz w:val="22"/>
          <w:szCs w:val="22"/>
        </w:rPr>
      </w:pPr>
      <w:r>
        <w:rPr>
          <w:rFonts w:ascii="Calibri" w:eastAsia="Calibri" w:hAnsi="Calibri" w:cs="Calibri"/>
          <w:color w:val="000000"/>
          <w:sz w:val="22"/>
          <w:szCs w:val="22"/>
        </w:rPr>
        <w:t xml:space="preserve">A horn or whistle will sound at the beginning and end of each 15-minute activity.  The total time for the competition phase of the event will be </w:t>
      </w:r>
      <w:r>
        <w:rPr>
          <w:rFonts w:ascii="Calibri" w:eastAsia="Calibri" w:hAnsi="Calibri" w:cs="Calibri"/>
          <w:color w:val="000000"/>
          <w:sz w:val="22"/>
          <w:szCs w:val="22"/>
        </w:rPr>
        <w:lastRenderedPageBreak/>
        <w:t xml:space="preserve">approximately 75 minutes including time for rotations and scoring. </w:t>
      </w:r>
    </w:p>
    <w:p w14:paraId="7BA69AD6" w14:textId="77777777" w:rsidR="00941E4D" w:rsidRDefault="00000000">
      <w:pPr>
        <w:numPr>
          <w:ilvl w:val="0"/>
          <w:numId w:val="2"/>
        </w:numPr>
        <w:rPr>
          <w:rFonts w:ascii="Calibri" w:eastAsia="Calibri" w:hAnsi="Calibri" w:cs="Calibri"/>
          <w:color w:val="000000"/>
          <w:sz w:val="22"/>
          <w:szCs w:val="22"/>
        </w:rPr>
      </w:pPr>
      <w:r>
        <w:rPr>
          <w:rFonts w:ascii="Calibri" w:eastAsia="Calibri" w:hAnsi="Calibri" w:cs="Calibri"/>
          <w:color w:val="000000"/>
          <w:sz w:val="22"/>
          <w:szCs w:val="22"/>
        </w:rPr>
        <w:t>Teams will be scored based on their knowledge, quality of work, the proper use of tools and safety equipment, and elapsed time.</w:t>
      </w:r>
    </w:p>
    <w:p w14:paraId="0DD1E3EB" w14:textId="4D83AEFE" w:rsidR="00941E4D" w:rsidRDefault="00000000">
      <w:pPr>
        <w:rPr>
          <w:rFonts w:ascii="Calibri" w:eastAsia="Calibri" w:hAnsi="Calibri" w:cs="Calibri"/>
          <w:b/>
          <w:color w:val="FF0000"/>
          <w:sz w:val="22"/>
          <w:szCs w:val="22"/>
        </w:rPr>
      </w:pPr>
      <w:r>
        <w:rPr>
          <w:rFonts w:ascii="Calibri" w:eastAsia="Calibri" w:hAnsi="Calibri" w:cs="Calibri"/>
          <w:b/>
          <w:color w:val="FF0000"/>
          <w:sz w:val="22"/>
          <w:szCs w:val="22"/>
        </w:rPr>
        <w:t xml:space="preserve">  </w:t>
      </w:r>
    </w:p>
    <w:p w14:paraId="6ACEE9F7" w14:textId="77777777" w:rsidR="00F50843" w:rsidRDefault="00F50843">
      <w:pPr>
        <w:rPr>
          <w:rFonts w:ascii="Calibri" w:eastAsia="Calibri" w:hAnsi="Calibri" w:cs="Calibri"/>
          <w:b/>
        </w:rPr>
      </w:pPr>
    </w:p>
    <w:p w14:paraId="5A5997D5" w14:textId="77777777" w:rsidR="00F50843" w:rsidRDefault="00F50843">
      <w:pPr>
        <w:rPr>
          <w:rFonts w:ascii="Calibri" w:eastAsia="Calibri" w:hAnsi="Calibri" w:cs="Calibri"/>
          <w:b/>
        </w:rPr>
      </w:pPr>
    </w:p>
    <w:p w14:paraId="61D30330" w14:textId="77777777" w:rsidR="00F50843" w:rsidRDefault="00F50843">
      <w:pPr>
        <w:rPr>
          <w:rFonts w:ascii="Calibri" w:eastAsia="Calibri" w:hAnsi="Calibri" w:cs="Calibri"/>
          <w:b/>
        </w:rPr>
      </w:pPr>
    </w:p>
    <w:p w14:paraId="44553C62" w14:textId="77777777" w:rsidR="00F50843" w:rsidRDefault="00F50843">
      <w:pPr>
        <w:rPr>
          <w:rFonts w:ascii="Calibri" w:eastAsia="Calibri" w:hAnsi="Calibri" w:cs="Calibri"/>
          <w:b/>
        </w:rPr>
      </w:pPr>
    </w:p>
    <w:p w14:paraId="6022FEF3" w14:textId="77777777" w:rsidR="00F50843" w:rsidRDefault="00F50843">
      <w:pPr>
        <w:rPr>
          <w:rFonts w:ascii="Calibri" w:eastAsia="Calibri" w:hAnsi="Calibri" w:cs="Calibri"/>
          <w:b/>
        </w:rPr>
      </w:pPr>
    </w:p>
    <w:p w14:paraId="209560FC" w14:textId="77777777" w:rsidR="00F50843" w:rsidRDefault="00F50843">
      <w:pPr>
        <w:rPr>
          <w:rFonts w:ascii="Calibri" w:eastAsia="Calibri" w:hAnsi="Calibri" w:cs="Calibri"/>
          <w:b/>
        </w:rPr>
      </w:pPr>
    </w:p>
    <w:p w14:paraId="7962F9C2" w14:textId="77777777" w:rsidR="00F50843" w:rsidRDefault="00F50843">
      <w:pPr>
        <w:rPr>
          <w:rFonts w:ascii="Calibri" w:eastAsia="Calibri" w:hAnsi="Calibri" w:cs="Calibri"/>
          <w:b/>
        </w:rPr>
      </w:pPr>
    </w:p>
    <w:p w14:paraId="60806621" w14:textId="77777777" w:rsidR="00F50843" w:rsidRDefault="00F50843">
      <w:pPr>
        <w:rPr>
          <w:rFonts w:ascii="Calibri" w:eastAsia="Calibri" w:hAnsi="Calibri" w:cs="Calibri"/>
          <w:b/>
        </w:rPr>
      </w:pPr>
    </w:p>
    <w:p w14:paraId="3EEC0B4D" w14:textId="77777777" w:rsidR="00F50843" w:rsidRDefault="00F50843">
      <w:pPr>
        <w:rPr>
          <w:rFonts w:ascii="Calibri" w:eastAsia="Calibri" w:hAnsi="Calibri" w:cs="Calibri"/>
          <w:b/>
        </w:rPr>
      </w:pPr>
    </w:p>
    <w:p w14:paraId="70420D59" w14:textId="77777777" w:rsidR="00F50843" w:rsidRDefault="00F50843">
      <w:pPr>
        <w:rPr>
          <w:rFonts w:ascii="Calibri" w:eastAsia="Calibri" w:hAnsi="Calibri" w:cs="Calibri"/>
          <w:b/>
        </w:rPr>
      </w:pPr>
    </w:p>
    <w:p w14:paraId="733A2287" w14:textId="77777777" w:rsidR="00F50843" w:rsidRDefault="00F50843">
      <w:pPr>
        <w:rPr>
          <w:rFonts w:ascii="Calibri" w:eastAsia="Calibri" w:hAnsi="Calibri" w:cs="Calibri"/>
          <w:b/>
        </w:rPr>
      </w:pPr>
    </w:p>
    <w:p w14:paraId="22A731BB" w14:textId="77777777" w:rsidR="00F50843" w:rsidRDefault="00F50843">
      <w:pPr>
        <w:rPr>
          <w:rFonts w:ascii="Calibri" w:eastAsia="Calibri" w:hAnsi="Calibri" w:cs="Calibri"/>
          <w:b/>
        </w:rPr>
      </w:pPr>
    </w:p>
    <w:p w14:paraId="39C18572" w14:textId="77777777" w:rsidR="00F50843" w:rsidRDefault="00F50843">
      <w:pPr>
        <w:rPr>
          <w:rFonts w:ascii="Calibri" w:eastAsia="Calibri" w:hAnsi="Calibri" w:cs="Calibri"/>
          <w:b/>
        </w:rPr>
      </w:pPr>
    </w:p>
    <w:p w14:paraId="48215E1A" w14:textId="032B9360" w:rsidR="00941E4D" w:rsidRDefault="00000000">
      <w:pPr>
        <w:rPr>
          <w:rFonts w:ascii="Calibri" w:eastAsia="Calibri" w:hAnsi="Calibri" w:cs="Calibri"/>
          <w:b/>
        </w:rPr>
      </w:pPr>
      <w:r>
        <w:rPr>
          <w:rFonts w:ascii="Calibri" w:eastAsia="Calibri" w:hAnsi="Calibri" w:cs="Calibri"/>
          <w:b/>
        </w:rPr>
        <w:t>Regional Awards</w:t>
      </w:r>
    </w:p>
    <w:p w14:paraId="4323D9F8" w14:textId="77777777" w:rsidR="00941E4D" w:rsidRDefault="00000000">
      <w:pPr>
        <w:rPr>
          <w:rFonts w:ascii="Calibri" w:eastAsia="Calibri" w:hAnsi="Calibri" w:cs="Calibri"/>
          <w:sz w:val="22"/>
          <w:szCs w:val="22"/>
        </w:rPr>
      </w:pPr>
      <w:r>
        <w:rPr>
          <w:rFonts w:ascii="Calibri" w:eastAsia="Calibri" w:hAnsi="Calibri" w:cs="Calibri"/>
          <w:sz w:val="22"/>
          <w:szCs w:val="22"/>
        </w:rPr>
        <w:t>The following awards will be presented provided sponsorship is available:</w:t>
      </w:r>
    </w:p>
    <w:p w14:paraId="516DE6B8" w14:textId="77777777" w:rsidR="00941E4D" w:rsidRDefault="00941E4D">
      <w:pPr>
        <w:ind w:left="720"/>
        <w:rPr>
          <w:rFonts w:ascii="Calibri" w:eastAsia="Calibri" w:hAnsi="Calibri" w:cs="Calibri"/>
          <w:sz w:val="22"/>
          <w:szCs w:val="22"/>
        </w:rPr>
      </w:pPr>
    </w:p>
    <w:p w14:paraId="003902B4" w14:textId="77777777" w:rsidR="00941E4D" w:rsidRDefault="00000000">
      <w:pPr>
        <w:ind w:left="720"/>
        <w:rPr>
          <w:rFonts w:ascii="Calibri" w:eastAsia="Calibri" w:hAnsi="Calibri" w:cs="Calibri"/>
          <w:sz w:val="22"/>
          <w:szCs w:val="22"/>
        </w:rPr>
      </w:pPr>
      <w:r>
        <w:rPr>
          <w:rFonts w:ascii="Calibri" w:eastAsia="Calibri" w:hAnsi="Calibri" w:cs="Calibri"/>
          <w:sz w:val="22"/>
          <w:szCs w:val="22"/>
        </w:rPr>
        <w:t>Regional Winning Team</w:t>
      </w:r>
    </w:p>
    <w:p w14:paraId="26296F69" w14:textId="77777777" w:rsidR="00941E4D" w:rsidRDefault="00000000">
      <w:pPr>
        <w:ind w:left="720"/>
        <w:rPr>
          <w:rFonts w:ascii="Calibri" w:eastAsia="Calibri" w:hAnsi="Calibri" w:cs="Calibri"/>
          <w:i/>
          <w:sz w:val="22"/>
          <w:szCs w:val="22"/>
        </w:rPr>
      </w:pPr>
      <w:r>
        <w:rPr>
          <w:rFonts w:ascii="Calibri" w:eastAsia="Calibri" w:hAnsi="Calibri" w:cs="Calibri"/>
          <w:i/>
          <w:sz w:val="22"/>
          <w:szCs w:val="22"/>
        </w:rPr>
        <w:t>Invitation to the state competition at Convention</w:t>
      </w:r>
    </w:p>
    <w:p w14:paraId="1EA3D595" w14:textId="4FDD2EB9" w:rsidR="00941E4D" w:rsidRDefault="00000000">
      <w:pPr>
        <w:ind w:left="720"/>
        <w:rPr>
          <w:rFonts w:ascii="Calibri" w:eastAsia="Calibri" w:hAnsi="Calibri" w:cs="Calibri"/>
          <w:sz w:val="22"/>
          <w:szCs w:val="22"/>
        </w:rPr>
      </w:pPr>
      <w:r>
        <w:rPr>
          <w:rFonts w:ascii="Calibri" w:eastAsia="Calibri" w:hAnsi="Calibri" w:cs="Calibri"/>
          <w:sz w:val="22"/>
          <w:szCs w:val="22"/>
        </w:rPr>
        <w:br/>
        <w:t>Second Place Team</w:t>
      </w:r>
      <w:r>
        <w:rPr>
          <w:rFonts w:ascii="Calibri" w:eastAsia="Calibri" w:hAnsi="Calibri" w:cs="Calibri"/>
          <w:sz w:val="22"/>
          <w:szCs w:val="22"/>
        </w:rPr>
        <w:tab/>
      </w:r>
    </w:p>
    <w:p w14:paraId="0E456D1B" w14:textId="77777777" w:rsidR="00941E4D" w:rsidRDefault="00000000">
      <w:pPr>
        <w:ind w:left="720"/>
        <w:rPr>
          <w:rFonts w:ascii="Calibri" w:eastAsia="Calibri" w:hAnsi="Calibri" w:cs="Calibri"/>
          <w:i/>
          <w:sz w:val="22"/>
          <w:szCs w:val="22"/>
        </w:rPr>
      </w:pPr>
      <w:r>
        <w:rPr>
          <w:rFonts w:ascii="Calibri" w:eastAsia="Calibri" w:hAnsi="Calibri" w:cs="Calibri"/>
          <w:i/>
          <w:sz w:val="22"/>
          <w:szCs w:val="22"/>
        </w:rPr>
        <w:t>Invitation to the state competition at Convention</w:t>
      </w:r>
    </w:p>
    <w:p w14:paraId="18774C39" w14:textId="77777777" w:rsidR="00941E4D" w:rsidRDefault="00000000">
      <w:pPr>
        <w:ind w:left="720"/>
        <w:rPr>
          <w:rFonts w:ascii="Calibri" w:eastAsia="Calibri" w:hAnsi="Calibri" w:cs="Calibri"/>
          <w:i/>
          <w:sz w:val="22"/>
          <w:szCs w:val="22"/>
        </w:rPr>
      </w:pPr>
      <w:r>
        <w:br/>
      </w:r>
      <w:r>
        <w:rPr>
          <w:rFonts w:ascii="Calibri" w:eastAsia="Calibri" w:hAnsi="Calibri" w:cs="Calibri"/>
          <w:sz w:val="22"/>
          <w:szCs w:val="22"/>
        </w:rPr>
        <w:t xml:space="preserve">Third Place Team </w:t>
      </w:r>
      <w:r>
        <w:br/>
      </w:r>
      <w:r>
        <w:rPr>
          <w:rFonts w:ascii="Calibri" w:eastAsia="Calibri" w:hAnsi="Calibri" w:cs="Calibri"/>
          <w:i/>
          <w:sz w:val="22"/>
          <w:szCs w:val="22"/>
        </w:rPr>
        <w:t>Invitation to the state competition at Convention</w:t>
      </w:r>
    </w:p>
    <w:p w14:paraId="33B3EF04" w14:textId="77777777" w:rsidR="00941E4D" w:rsidRDefault="00941E4D">
      <w:pPr>
        <w:ind w:left="720"/>
        <w:rPr>
          <w:rFonts w:ascii="Calibri" w:eastAsia="Calibri" w:hAnsi="Calibri" w:cs="Calibri"/>
          <w:i/>
          <w:sz w:val="22"/>
          <w:szCs w:val="22"/>
        </w:rPr>
      </w:pPr>
    </w:p>
    <w:p w14:paraId="18E52ACC" w14:textId="77777777" w:rsidR="00941E4D" w:rsidRDefault="00941E4D">
      <w:pPr>
        <w:ind w:left="720"/>
        <w:rPr>
          <w:rFonts w:ascii="Calibri" w:eastAsia="Calibri" w:hAnsi="Calibri" w:cs="Calibri"/>
          <w:i/>
          <w:sz w:val="22"/>
          <w:szCs w:val="22"/>
        </w:rPr>
      </w:pPr>
    </w:p>
    <w:p w14:paraId="2AA78C62" w14:textId="77777777" w:rsidR="00941E4D" w:rsidRDefault="00000000">
      <w:pPr>
        <w:rPr>
          <w:rFonts w:ascii="Calibri" w:eastAsia="Calibri" w:hAnsi="Calibri" w:cs="Calibri"/>
        </w:rPr>
        <w:sectPr w:rsidR="00941E4D">
          <w:headerReference w:type="even" r:id="rId7"/>
          <w:headerReference w:type="default" r:id="rId8"/>
          <w:footerReference w:type="even" r:id="rId9"/>
          <w:footerReference w:type="default" r:id="rId10"/>
          <w:headerReference w:type="first" r:id="rId11"/>
          <w:footerReference w:type="first" r:id="rId12"/>
          <w:pgSz w:w="12240" w:h="15840"/>
          <w:pgMar w:top="1440" w:right="720" w:bottom="1440" w:left="720" w:header="720" w:footer="720" w:gutter="0"/>
          <w:pgNumType w:start="1"/>
          <w:cols w:num="2" w:space="720" w:equalWidth="0">
            <w:col w:w="5040" w:space="720"/>
            <w:col w:w="5040" w:space="0"/>
          </w:cols>
        </w:sectPr>
      </w:pPr>
      <w:r>
        <w:rPr>
          <w:rFonts w:ascii="Calibri" w:eastAsia="Calibri" w:hAnsi="Calibri" w:cs="Calibri"/>
        </w:rPr>
        <w:br/>
      </w:r>
    </w:p>
    <w:p w14:paraId="78C14EE2" w14:textId="77777777" w:rsidR="00941E4D" w:rsidRDefault="00941E4D">
      <w:pPr>
        <w:rPr>
          <w:rFonts w:ascii="Calibri" w:eastAsia="Calibri" w:hAnsi="Calibri" w:cs="Calibri"/>
          <w:sz w:val="20"/>
          <w:szCs w:val="20"/>
        </w:rPr>
      </w:pPr>
    </w:p>
    <w:sectPr w:rsidR="00941E4D">
      <w:footerReference w:type="even" r:id="rId13"/>
      <w:footerReference w:type="default" r:id="rId14"/>
      <w:footerReference w:type="first" r:id="rId15"/>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EDFD8" w14:textId="77777777" w:rsidR="004B14B4" w:rsidRDefault="004B14B4">
      <w:r>
        <w:separator/>
      </w:r>
    </w:p>
  </w:endnote>
  <w:endnote w:type="continuationSeparator" w:id="0">
    <w:p w14:paraId="066A155D" w14:textId="77777777" w:rsidR="004B14B4" w:rsidRDefault="004B1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685C070-EF56-1141-AFF1-386FAD2EFE7B}"/>
    <w:embedBold r:id="rId2" w:fontKey="{79F7A944-D83C-8A46-BC23-EB3A89E92B7B}"/>
  </w:font>
  <w:font w:name="Georgia">
    <w:panose1 w:val="02040502050405020303"/>
    <w:charset w:val="00"/>
    <w:family w:val="roman"/>
    <w:pitch w:val="variable"/>
    <w:sig w:usb0="00000287" w:usb1="00000000" w:usb2="00000000" w:usb3="00000000" w:csb0="0000009F" w:csb1="00000000"/>
    <w:embedRegular r:id="rId3" w:fontKey="{4BAF3A2A-CC46-924D-A4BB-BB1BC0EA9B38}"/>
    <w:embedItalic r:id="rId4" w:fontKey="{0F6EFA8E-A332-0143-82EB-E49DA6155495}"/>
  </w:font>
  <w:font w:name="Calibri">
    <w:panose1 w:val="020F0502020204030204"/>
    <w:charset w:val="00"/>
    <w:family w:val="swiss"/>
    <w:pitch w:val="variable"/>
    <w:sig w:usb0="E0002AFF" w:usb1="C000247B" w:usb2="00000009" w:usb3="00000000" w:csb0="000001FF" w:csb1="00000000"/>
    <w:embedRegular r:id="rId5" w:fontKey="{09FE75F6-678B-FD4B-AE89-9DA4D9CD2216}"/>
    <w:embedBold r:id="rId6" w:fontKey="{65F35F73-54AB-E64E-B0EB-5CF81D6DCF7A}"/>
    <w:embedItalic r:id="rId7" w:fontKey="{74C0811B-243C-CF4D-BE15-C019B234310D}"/>
  </w:font>
  <w:font w:name="Alice">
    <w:altName w:val="Calibri"/>
    <w:panose1 w:val="020B0604020202020204"/>
    <w:charset w:val="00"/>
    <w:family w:val="auto"/>
    <w:pitch w:val="default"/>
    <w:embedRegular r:id="rId8" w:fontKey="{1821CDCE-E903-B749-92E3-5578DC1E31DA}"/>
    <w:embedItalic r:id="rId9" w:fontKey="{10DB0F5B-48C8-A640-B98D-7CE55A913658}"/>
  </w:font>
  <w:font w:name="Cambria">
    <w:panose1 w:val="02040503050406030204"/>
    <w:charset w:val="00"/>
    <w:family w:val="roman"/>
    <w:pitch w:val="variable"/>
    <w:sig w:usb0="E00002FF" w:usb1="400004FF" w:usb2="00000000" w:usb3="00000000" w:csb0="0000019F" w:csb1="00000000"/>
    <w:embedRegular r:id="rId10" w:fontKey="{71AC9123-6567-3448-B74A-C803A182A1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4D262" w14:textId="77777777" w:rsidR="00941E4D" w:rsidRDefault="00000000">
    <w:pPr>
      <w:pBdr>
        <w:top w:val="nil"/>
        <w:left w:val="nil"/>
        <w:bottom w:val="nil"/>
        <w:right w:val="nil"/>
        <w:between w:val="nil"/>
      </w:pBdr>
      <w:tabs>
        <w:tab w:val="center" w:pos="4320"/>
        <w:tab w:val="right" w:pos="8640"/>
        <w:tab w:val="center" w:pos="5400"/>
        <w:tab w:val="right" w:pos="10800"/>
      </w:tabs>
      <w:jc w:val="center"/>
      <w:rPr>
        <w:color w:val="000000"/>
      </w:rPr>
    </w:pPr>
    <w:r>
      <w:rPr>
        <w:color w:val="000000"/>
      </w:rPr>
      <w:t>[Type text]</w:t>
    </w:r>
    <w:r>
      <w:rPr>
        <w:color w:val="000000"/>
      </w:rPr>
      <w:tab/>
      <w:t>[Type text]</w:t>
    </w:r>
    <w:r>
      <w:rPr>
        <w:color w:val="000000"/>
      </w:rPr>
      <w:tab/>
      <w:t>[Type text]</w:t>
    </w:r>
    <w:r>
      <w:rPr>
        <w:color w:val="000000"/>
      </w:rPr>
      <w:fldChar w:fldCharType="begin"/>
    </w:r>
    <w:r>
      <w:rPr>
        <w:color w:val="000000"/>
      </w:rPr>
      <w:instrText>PAGE</w:instrText>
    </w:r>
    <w:r>
      <w:rPr>
        <w:color w:val="000000"/>
      </w:rPr>
      <w:fldChar w:fldCharType="separate"/>
    </w:r>
    <w:r>
      <w:rPr>
        <w:color w:val="000000"/>
      </w:rPr>
      <w:fldChar w:fldCharType="end"/>
    </w:r>
  </w:p>
  <w:p w14:paraId="1C97C1AF" w14:textId="77777777" w:rsidR="00941E4D" w:rsidRDefault="00941E4D">
    <w:pPr>
      <w:pBdr>
        <w:top w:val="nil"/>
        <w:left w:val="nil"/>
        <w:bottom w:val="nil"/>
        <w:right w:val="nil"/>
        <w:between w:val="nil"/>
      </w:pBdr>
      <w:tabs>
        <w:tab w:val="center" w:pos="4320"/>
        <w:tab w:val="right" w:pos="8640"/>
      </w:tabs>
      <w:jc w:val="right"/>
      <w:rPr>
        <w:color w:val="000000"/>
      </w:rPr>
    </w:pPr>
  </w:p>
  <w:p w14:paraId="04EE2660" w14:textId="77777777" w:rsidR="00941E4D" w:rsidRDefault="00941E4D">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164C1" w14:textId="77777777" w:rsidR="00941E4D" w:rsidRDefault="00000000">
    <w:pPr>
      <w:pBdr>
        <w:top w:val="nil"/>
        <w:left w:val="nil"/>
        <w:bottom w:val="nil"/>
        <w:right w:val="nil"/>
        <w:between w:val="nil"/>
      </w:pBdr>
      <w:tabs>
        <w:tab w:val="center" w:pos="4320"/>
        <w:tab w:val="right" w:pos="8640"/>
      </w:tabs>
      <w:ind w:right="360" w:firstLine="360"/>
      <w:rPr>
        <w:color w:val="000000"/>
      </w:rPr>
    </w:pPr>
    <w:r>
      <w:rPr>
        <w:color w:val="000000"/>
      </w:rPr>
      <w:tab/>
    </w:r>
    <w:r>
      <w:rPr>
        <w:color w:val="000000"/>
      </w:rPr>
      <w:tab/>
    </w:r>
    <w:r>
      <w:rPr>
        <w:color w:val="000000"/>
      </w:rPr>
      <w:tab/>
    </w:r>
    <w:r>
      <w:rPr>
        <w:color w:val="000000"/>
      </w:rPr>
      <w:tab/>
    </w:r>
    <w:r>
      <w:rPr>
        <w:noProof/>
      </w:rPr>
      <w:drawing>
        <wp:anchor distT="0" distB="0" distL="114300" distR="114300" simplePos="0" relativeHeight="251658240" behindDoc="0" locked="0" layoutInCell="1" hidden="0" allowOverlap="1" wp14:anchorId="49EDA223" wp14:editId="3C71FCE5">
          <wp:simplePos x="0" y="0"/>
          <wp:positionH relativeFrom="column">
            <wp:posOffset>1</wp:posOffset>
          </wp:positionH>
          <wp:positionV relativeFrom="paragraph">
            <wp:posOffset>7936865</wp:posOffset>
          </wp:positionV>
          <wp:extent cx="6858000" cy="1490980"/>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149098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7BFFB168" wp14:editId="1B45E948">
              <wp:simplePos x="0" y="0"/>
              <wp:positionH relativeFrom="column">
                <wp:posOffset>-914399</wp:posOffset>
              </wp:positionH>
              <wp:positionV relativeFrom="paragraph">
                <wp:posOffset>9588500</wp:posOffset>
              </wp:positionV>
              <wp:extent cx="7781925" cy="282575"/>
              <wp:effectExtent l="0" t="0" r="0" b="0"/>
              <wp:wrapNone/>
              <wp:docPr id="1" name="Rectangle 1" descr="{&quot;HashCode&quot;:-1763600996,&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459800" y="3643475"/>
                        <a:ext cx="7772400" cy="273050"/>
                      </a:xfrm>
                      <a:prstGeom prst="rect">
                        <a:avLst/>
                      </a:prstGeom>
                      <a:noFill/>
                      <a:ln>
                        <a:noFill/>
                      </a:ln>
                    </wps:spPr>
                    <wps:txbx>
                      <w:txbxContent>
                        <w:p w14:paraId="60E44572" w14:textId="77777777" w:rsidR="00941E4D" w:rsidRDefault="00000000">
                          <w:pPr>
                            <w:jc w:val="right"/>
                            <w:textDirection w:val="btLr"/>
                          </w:pPr>
                          <w:r>
                            <w:rPr>
                              <w:rFonts w:ascii="Calibri" w:eastAsia="Calibri" w:hAnsi="Calibri" w:cs="Calibri"/>
                              <w:color w:val="FF0000"/>
                              <w:sz w:val="20"/>
                            </w:rPr>
                            <w:t>Company Use</w:t>
                          </w:r>
                        </w:p>
                      </w:txbxContent>
                    </wps:txbx>
                    <wps:bodyPr spcFirstLastPara="1" wrap="square" lIns="91425" tIns="0" rIns="254000" bIns="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-914399</wp:posOffset>
              </wp:positionH>
              <wp:positionV relativeFrom="paragraph">
                <wp:posOffset>9588500</wp:posOffset>
              </wp:positionV>
              <wp:extent cx="7781925" cy="282575"/>
              <wp:effectExtent b="0" l="0" r="0" t="0"/>
              <wp:wrapNone/>
              <wp:docPr descr="{&quot;HashCode&quot;:-1763600996,&quot;Height&quot;:792.0,&quot;Width&quot;:612.0,&quot;Placement&quot;:&quot;Footer&quot;,&quot;Index&quot;:&quot;Primary&quot;,&quot;Section&quot;:1,&quot;Top&quot;:0.0,&quot;Left&quot;:0.0}" id="1" name="image2.png"/>
              <a:graphic>
                <a:graphicData uri="http://schemas.openxmlformats.org/drawingml/2006/picture">
                  <pic:pic>
                    <pic:nvPicPr>
                      <pic:cNvPr descr="{&quot;HashCode&quot;:-1763600996,&quot;Height&quot;:792.0,&quot;Width&quot;:612.0,&quot;Placement&quot;:&quot;Footer&quot;,&quot;Index&quot;:&quot;Primary&quot;,&quot;Section&quot;:1,&quot;Top&quot;:0.0,&quot;Left&quot;:0.0}" id="0" name="image2.png"/>
                      <pic:cNvPicPr preferRelativeResize="0"/>
                    </pic:nvPicPr>
                    <pic:blipFill>
                      <a:blip r:embed="rId2"/>
                      <a:srcRect/>
                      <a:stretch>
                        <a:fillRect/>
                      </a:stretch>
                    </pic:blipFill>
                    <pic:spPr>
                      <a:xfrm>
                        <a:off x="0" y="0"/>
                        <a:ext cx="7781925" cy="28257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14DE6" w14:textId="77777777" w:rsidR="00941E4D" w:rsidRDefault="00941E4D">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5E2D" w14:textId="77777777" w:rsidR="00941E4D" w:rsidRDefault="00941E4D">
    <w:pPr>
      <w:pBdr>
        <w:top w:val="nil"/>
        <w:left w:val="nil"/>
        <w:bottom w:val="nil"/>
        <w:right w:val="nil"/>
        <w:between w:val="nil"/>
      </w:pBdr>
      <w:tabs>
        <w:tab w:val="center" w:pos="4320"/>
        <w:tab w:val="right" w:pos="864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92D7D" w14:textId="77777777" w:rsidR="00941E4D" w:rsidRDefault="00000000">
    <w:pPr>
      <w:pBdr>
        <w:top w:val="nil"/>
        <w:left w:val="nil"/>
        <w:bottom w:val="nil"/>
        <w:right w:val="nil"/>
        <w:between w:val="nil"/>
      </w:pBdr>
      <w:tabs>
        <w:tab w:val="center" w:pos="4320"/>
        <w:tab w:val="right" w:pos="8640"/>
      </w:tabs>
      <w:ind w:right="360" w:firstLine="360"/>
      <w:rPr>
        <w:color w:val="000000"/>
      </w:rPr>
    </w:pPr>
    <w:r>
      <w:rPr>
        <w:color w:val="000000"/>
      </w:rPr>
      <w:tab/>
    </w:r>
    <w:r>
      <w:rPr>
        <w:color w:val="000000"/>
      </w:rPr>
      <w:tab/>
    </w:r>
    <w:r>
      <w:rPr>
        <w:color w:val="000000"/>
      </w:rPr>
      <w:tab/>
    </w:r>
    <w:r>
      <w:rPr>
        <w:color w:val="000000"/>
      </w:rPr>
      <w:tab/>
    </w:r>
    <w:r>
      <w:rPr>
        <w:noProof/>
      </w:rPr>
      <mc:AlternateContent>
        <mc:Choice Requires="wpg">
          <w:drawing>
            <wp:anchor distT="0" distB="0" distL="114300" distR="114300" simplePos="0" relativeHeight="251660288" behindDoc="0" locked="0" layoutInCell="1" hidden="0" allowOverlap="1" wp14:anchorId="6413246E" wp14:editId="4D696F6B">
              <wp:simplePos x="0" y="0"/>
              <wp:positionH relativeFrom="column">
                <wp:posOffset>-914399</wp:posOffset>
              </wp:positionH>
              <wp:positionV relativeFrom="paragraph">
                <wp:posOffset>9588500</wp:posOffset>
              </wp:positionV>
              <wp:extent cx="7781925" cy="282575"/>
              <wp:effectExtent l="0" t="0" r="0" b="0"/>
              <wp:wrapNone/>
              <wp:docPr id="2" name="Rectangle 2" descr="{&quot;HashCode&quot;:-1763600996,&quot;Height&quot;:792.0,&quot;Width&quot;:612.0,&quot;Placement&quot;:&quot;Footer&quot;,&quot;Index&quot;:&quot;Primary&quot;,&quot;Section&quot;:2,&quot;Top&quot;:0.0,&quot;Left&quot;:0.0}"/>
              <wp:cNvGraphicFramePr/>
              <a:graphic xmlns:a="http://schemas.openxmlformats.org/drawingml/2006/main">
                <a:graphicData uri="http://schemas.microsoft.com/office/word/2010/wordprocessingShape">
                  <wps:wsp>
                    <wps:cNvSpPr/>
                    <wps:spPr>
                      <a:xfrm>
                        <a:off x="1459800" y="3643475"/>
                        <a:ext cx="7772400" cy="273050"/>
                      </a:xfrm>
                      <a:prstGeom prst="rect">
                        <a:avLst/>
                      </a:prstGeom>
                      <a:noFill/>
                      <a:ln>
                        <a:noFill/>
                      </a:ln>
                    </wps:spPr>
                    <wps:txbx>
                      <w:txbxContent>
                        <w:p w14:paraId="7B36F3CF" w14:textId="77777777" w:rsidR="00941E4D" w:rsidRDefault="00000000">
                          <w:pPr>
                            <w:jc w:val="right"/>
                            <w:textDirection w:val="btLr"/>
                          </w:pPr>
                          <w:r>
                            <w:rPr>
                              <w:rFonts w:ascii="Calibri" w:eastAsia="Calibri" w:hAnsi="Calibri" w:cs="Calibri"/>
                              <w:color w:val="FF0000"/>
                              <w:sz w:val="20"/>
                            </w:rPr>
                            <w:t>Company Use</w:t>
                          </w:r>
                        </w:p>
                      </w:txbxContent>
                    </wps:txbx>
                    <wps:bodyPr spcFirstLastPara="1" wrap="square" lIns="91425" tIns="0" rIns="254000" bIns="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-914399</wp:posOffset>
              </wp:positionH>
              <wp:positionV relativeFrom="paragraph">
                <wp:posOffset>9588500</wp:posOffset>
              </wp:positionV>
              <wp:extent cx="7781925" cy="282575"/>
              <wp:effectExtent b="0" l="0" r="0" t="0"/>
              <wp:wrapNone/>
              <wp:docPr descr="{&quot;HashCode&quot;:-1763600996,&quot;Height&quot;:792.0,&quot;Width&quot;:612.0,&quot;Placement&quot;:&quot;Footer&quot;,&quot;Index&quot;:&quot;Primary&quot;,&quot;Section&quot;:2,&quot;Top&quot;:0.0,&quot;Left&quot;:0.0}" id="2" name="image3.png"/>
              <a:graphic>
                <a:graphicData uri="http://schemas.openxmlformats.org/drawingml/2006/picture">
                  <pic:pic>
                    <pic:nvPicPr>
                      <pic:cNvPr descr="{&quot;HashCode&quot;:-1763600996,&quot;Height&quot;:792.0,&quot;Width&quot;:612.0,&quot;Placement&quot;:&quot;Footer&quot;,&quot;Index&quot;:&quot;Primary&quot;,&quot;Section&quot;:2,&quot;Top&quot;:0.0,&quot;Left&quot;:0.0}" id="0" name="image3.png"/>
                      <pic:cNvPicPr preferRelativeResize="0"/>
                    </pic:nvPicPr>
                    <pic:blipFill>
                      <a:blip r:embed="rId1"/>
                      <a:srcRect/>
                      <a:stretch>
                        <a:fillRect/>
                      </a:stretch>
                    </pic:blipFill>
                    <pic:spPr>
                      <a:xfrm>
                        <a:off x="0" y="0"/>
                        <a:ext cx="7781925" cy="282575"/>
                      </a:xfrm>
                      <a:prstGeom prst="rect"/>
                      <a:ln/>
                    </pic:spPr>
                  </pic:pic>
                </a:graphicData>
              </a:graphic>
            </wp:anchor>
          </w:drawing>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E004" w14:textId="77777777" w:rsidR="00941E4D" w:rsidRDefault="00941E4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46421" w14:textId="77777777" w:rsidR="004B14B4" w:rsidRDefault="004B14B4">
      <w:r>
        <w:separator/>
      </w:r>
    </w:p>
  </w:footnote>
  <w:footnote w:type="continuationSeparator" w:id="0">
    <w:p w14:paraId="1C1AD247" w14:textId="77777777" w:rsidR="004B14B4" w:rsidRDefault="004B1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56821" w14:textId="77777777" w:rsidR="00941E4D"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988BFA9" w14:textId="77777777" w:rsidR="00941E4D" w:rsidRDefault="00000000">
    <w:pPr>
      <w:pBdr>
        <w:top w:val="nil"/>
        <w:left w:val="nil"/>
        <w:bottom w:val="nil"/>
        <w:right w:val="nil"/>
        <w:between w:val="nil"/>
      </w:pBdr>
      <w:tabs>
        <w:tab w:val="center" w:pos="4320"/>
        <w:tab w:val="right" w:pos="8640"/>
      </w:tabs>
      <w:ind w:right="360"/>
      <w:rPr>
        <w:color w:val="000000"/>
      </w:rPr>
    </w:pPr>
    <w:r>
      <w:rPr>
        <w:color w:val="000000"/>
      </w:rPr>
      <w:t>State Guide to FFA Activities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1C5D" w14:textId="77777777" w:rsidR="00941E4D" w:rsidRDefault="00000000">
    <w:pPr>
      <w:pBdr>
        <w:top w:val="nil"/>
        <w:left w:val="nil"/>
        <w:bottom w:val="nil"/>
        <w:right w:val="nil"/>
        <w:between w:val="nil"/>
      </w:pBdr>
      <w:tabs>
        <w:tab w:val="center" w:pos="4320"/>
        <w:tab w:val="right" w:pos="8640"/>
      </w:tabs>
      <w:jc w:val="right"/>
      <w:rPr>
        <w:rFonts w:ascii="Alice" w:eastAsia="Alice" w:hAnsi="Alice" w:cs="Alice"/>
        <w:i/>
        <w:color w:val="000000"/>
        <w:sz w:val="20"/>
        <w:szCs w:val="20"/>
      </w:rPr>
    </w:pPr>
    <w:r>
      <w:rPr>
        <w:rFonts w:ascii="Alice" w:eastAsia="Alice" w:hAnsi="Alice" w:cs="Alice"/>
        <w:i/>
        <w:color w:val="000000"/>
        <w:sz w:val="20"/>
        <w:szCs w:val="20"/>
      </w:rPr>
      <w:t>Chapter Guide to FFA Activities</w:t>
    </w:r>
  </w:p>
  <w:p w14:paraId="7A75055B" w14:textId="67CB107F" w:rsidR="00941E4D" w:rsidRDefault="00000000">
    <w:pPr>
      <w:pBdr>
        <w:top w:val="nil"/>
        <w:left w:val="nil"/>
        <w:bottom w:val="nil"/>
        <w:right w:val="nil"/>
        <w:between w:val="nil"/>
      </w:pBdr>
      <w:tabs>
        <w:tab w:val="center" w:pos="4320"/>
        <w:tab w:val="right" w:pos="8640"/>
        <w:tab w:val="right" w:pos="9360"/>
      </w:tabs>
      <w:jc w:val="right"/>
      <w:rPr>
        <w:rFonts w:ascii="Alice" w:eastAsia="Alice" w:hAnsi="Alice" w:cs="Alice"/>
        <w:i/>
        <w:color w:val="000000"/>
        <w:sz w:val="20"/>
        <w:szCs w:val="20"/>
      </w:rPr>
    </w:pPr>
    <w:r>
      <w:rPr>
        <w:rFonts w:ascii="Alice" w:eastAsia="Alice" w:hAnsi="Alice" w:cs="Alice"/>
        <w:i/>
        <w:color w:val="000000"/>
        <w:sz w:val="20"/>
        <w:szCs w:val="20"/>
      </w:rPr>
      <w:t xml:space="preserve">Last revised </w:t>
    </w:r>
    <w:r w:rsidR="00EB4B0A">
      <w:rPr>
        <w:rFonts w:ascii="Alice" w:eastAsia="Alice" w:hAnsi="Alice" w:cs="Alice"/>
        <w:i/>
        <w:sz w:val="20"/>
        <w:szCs w:val="20"/>
      </w:rPr>
      <w:t>December 2024</w:t>
    </w:r>
  </w:p>
  <w:p w14:paraId="765B71A3" w14:textId="77777777" w:rsidR="00941E4D" w:rsidRDefault="00000000">
    <w:pPr>
      <w:pBdr>
        <w:top w:val="nil"/>
        <w:left w:val="nil"/>
        <w:bottom w:val="nil"/>
        <w:right w:val="nil"/>
        <w:between w:val="nil"/>
      </w:pBdr>
      <w:tabs>
        <w:tab w:val="center" w:pos="4320"/>
        <w:tab w:val="right" w:pos="8640"/>
      </w:tabs>
      <w:jc w:val="right"/>
      <w:rPr>
        <w:rFonts w:ascii="Alice" w:eastAsia="Alice" w:hAnsi="Alice" w:cs="Alice"/>
        <w:i/>
        <w:color w:val="000000"/>
        <w:sz w:val="20"/>
        <w:szCs w:val="20"/>
      </w:rPr>
    </w:pPr>
    <w:r>
      <w:rPr>
        <w:rFonts w:ascii="Alice" w:eastAsia="Alice" w:hAnsi="Alice" w:cs="Alice"/>
        <w:i/>
        <w:color w:val="000000"/>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3BFCB" w14:textId="77777777" w:rsidR="00941E4D" w:rsidRDefault="00941E4D">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967FD0"/>
    <w:multiLevelType w:val="multilevel"/>
    <w:tmpl w:val="340C125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6CE48DB"/>
    <w:multiLevelType w:val="multilevel"/>
    <w:tmpl w:val="8AFC4E3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90591246">
    <w:abstractNumId w:val="0"/>
  </w:num>
  <w:num w:numId="2" w16cid:durableId="1336032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E4D"/>
    <w:rsid w:val="00020D19"/>
    <w:rsid w:val="00032C0C"/>
    <w:rsid w:val="00405FED"/>
    <w:rsid w:val="004B14B4"/>
    <w:rsid w:val="005260C1"/>
    <w:rsid w:val="007F7938"/>
    <w:rsid w:val="00827C6E"/>
    <w:rsid w:val="00941E4D"/>
    <w:rsid w:val="0099599B"/>
    <w:rsid w:val="00A569E9"/>
    <w:rsid w:val="00CC5073"/>
    <w:rsid w:val="00D30DA4"/>
    <w:rsid w:val="00DA48CD"/>
    <w:rsid w:val="00EB4B0A"/>
    <w:rsid w:val="00F50843"/>
    <w:rsid w:val="00FC7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53C774"/>
  <w15:docId w15:val="{B59821F9-F14E-6746-B4BE-ECE5E1E8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single" w:sz="12" w:space="1" w:color="000000"/>
        <w:left w:val="single" w:sz="12" w:space="1" w:color="000000"/>
        <w:bottom w:val="single" w:sz="12" w:space="1" w:color="000000"/>
        <w:right w:val="single" w:sz="12" w:space="1" w:color="000000"/>
      </w:pBdr>
      <w:outlineLvl w:val="0"/>
    </w:pPr>
    <w:rPr>
      <w:sz w:val="32"/>
      <w:szCs w:val="32"/>
    </w:rPr>
  </w:style>
  <w:style w:type="paragraph" w:styleId="Heading2">
    <w:name w:val="heading 2"/>
    <w:basedOn w:val="Normal"/>
    <w:next w:val="Normal"/>
    <w:uiPriority w:val="9"/>
    <w:semiHidden/>
    <w:unhideWhenUsed/>
    <w:qFormat/>
    <w:pPr>
      <w:keepNext/>
      <w:outlineLvl w:val="1"/>
    </w:pPr>
    <w:rPr>
      <w:b/>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Brooke Francher</cp:lastModifiedBy>
  <cp:revision>7</cp:revision>
  <dcterms:created xsi:type="dcterms:W3CDTF">2024-12-16T19:13:00Z</dcterms:created>
  <dcterms:modified xsi:type="dcterms:W3CDTF">2025-02-10T14:22:00Z</dcterms:modified>
</cp:coreProperties>
</file>