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Rule="auto"/>
        <w:ind w:left="-540" w:right="-720"/>
        <w:rPr>
          <w:sz w:val="48"/>
          <w:szCs w:val="4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-1371599</wp:posOffset>
            </wp:positionV>
            <wp:extent cx="1173480" cy="150431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3480" cy="1504315"/>
                    </a:xfrm>
                    <a:prstGeom prst="rect"/>
                    <a:ln/>
                  </pic:spPr>
                </pic:pic>
              </a:graphicData>
            </a:graphic>
          </wp:anchor>
        </w:drawing>
      </w:r>
    </w:p>
    <w:p w:rsidR="00000000" w:rsidDel="00000000" w:rsidP="00000000" w:rsidRDefault="00000000" w:rsidRPr="00000000" w14:paraId="00000002">
      <w:pPr>
        <w:pStyle w:val="Heading1"/>
        <w:pageBreakBefore w:val="0"/>
        <w:tabs>
          <w:tab w:val="left" w:leader="none" w:pos="5220"/>
          <w:tab w:val="left" w:leader="none" w:pos="6120"/>
        </w:tabs>
        <w:spacing w:before="0" w:lineRule="auto"/>
        <w:rPr>
          <w:sz w:val="20"/>
          <w:szCs w:val="20"/>
          <w:vertAlign w:val="baseline"/>
        </w:rPr>
      </w:pPr>
      <w:r w:rsidDel="00000000" w:rsidR="00000000" w:rsidRPr="00000000">
        <w:rPr>
          <w:rFonts w:ascii="Times New Roman" w:cs="Times New Roman" w:eastAsia="Times New Roman" w:hAnsi="Times New Roman"/>
          <w:b w:val="0"/>
          <w:sz w:val="12"/>
          <w:szCs w:val="12"/>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r w:rsidDel="00000000" w:rsidR="00000000" w:rsidRPr="00000000">
        <w:rPr>
          <w:rtl w:val="0"/>
        </w:rPr>
      </w:r>
    </w:p>
    <w:p w:rsidR="00000000" w:rsidDel="00000000" w:rsidP="00000000" w:rsidRDefault="00000000" w:rsidRPr="00000000" w14:paraId="00000003">
      <w:pPr>
        <w:pageBreakBefore w:val="0"/>
        <w:tabs>
          <w:tab w:val="left" w:leader="none" w:pos="6120"/>
          <w:tab w:val="left" w:leader="none" w:pos="7380"/>
        </w:tabs>
        <w:rPr>
          <w:sz w:val="28"/>
          <w:szCs w:val="28"/>
          <w:vertAlign w:val="baseline"/>
        </w:rPr>
      </w:pPr>
      <w:r w:rsidDel="00000000" w:rsidR="00000000" w:rsidRPr="00000000">
        <w:rPr>
          <w:rtl w:val="0"/>
        </w:rPr>
      </w:r>
    </w:p>
    <w:p w:rsidR="00000000" w:rsidDel="00000000" w:rsidP="00000000" w:rsidRDefault="00000000" w:rsidRPr="00000000" w14:paraId="00000004">
      <w:pPr>
        <w:pageBreakBefore w:val="0"/>
        <w:tabs>
          <w:tab w:val="left" w:leader="none" w:pos="6120"/>
          <w:tab w:val="left" w:leader="none" w:pos="7380"/>
        </w:tabs>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FFA Members Participate in FFA Legislative &amp; Citizenship Day</w:t>
      </w:r>
      <w:r w:rsidDel="00000000" w:rsidR="00000000" w:rsidRPr="00000000">
        <w:rPr>
          <w:rtl w:val="0"/>
        </w:rPr>
      </w:r>
    </w:p>
    <w:p w:rsidR="00000000" w:rsidDel="00000000" w:rsidP="00000000" w:rsidRDefault="00000000" w:rsidRPr="00000000" w14:paraId="00000005">
      <w:pPr>
        <w:pageBreakBefore w:val="0"/>
        <w:spacing w:line="360" w:lineRule="auto"/>
        <w:ind w:firstLine="720"/>
        <w:rPr>
          <w:vertAlign w:val="baseline"/>
        </w:rPr>
      </w:pPr>
      <w:r w:rsidDel="00000000" w:rsidR="00000000" w:rsidRPr="00000000">
        <w:rPr>
          <w:rtl w:val="0"/>
        </w:rPr>
      </w:r>
    </w:p>
    <w:p w:rsidR="00000000" w:rsidDel="00000000" w:rsidP="00000000" w:rsidRDefault="00000000" w:rsidRPr="00000000" w14:paraId="00000006">
      <w:pPr>
        <w:pageBreakBefore w:val="0"/>
        <w:spacing w:line="360" w:lineRule="auto"/>
        <w:ind w:left="0" w:firstLine="0"/>
        <w:rPr/>
      </w:pPr>
      <w:r w:rsidDel="00000000" w:rsidR="00000000" w:rsidRPr="00000000">
        <w:rPr>
          <w:b w:val="1"/>
          <w:vertAlign w:val="baseline"/>
          <w:rtl w:val="0"/>
        </w:rPr>
        <w:t xml:space="preserve">Raleigh, North Carolina </w:t>
      </w:r>
      <w:r w:rsidDel="00000000" w:rsidR="00000000" w:rsidRPr="00000000">
        <w:rPr>
          <w:vertAlign w:val="baseline"/>
          <w:rtl w:val="0"/>
        </w:rPr>
        <w:t xml:space="preserve">– Members from the ________________________________ FFA Chapter participated in the FFA Legislative &amp; Citizenship Day conducted by the North Carolina FFA Association on February </w:t>
      </w:r>
      <w:r w:rsidDel="00000000" w:rsidR="00000000" w:rsidRPr="00000000">
        <w:rPr>
          <w:rtl w:val="0"/>
        </w:rPr>
        <w:t xml:space="preserve">28</w:t>
      </w:r>
      <w:r w:rsidDel="00000000" w:rsidR="00000000" w:rsidRPr="00000000">
        <w:rPr>
          <w:vertAlign w:val="baseline"/>
          <w:rtl w:val="0"/>
        </w:rPr>
        <w:t xml:space="preserve">, 20</w:t>
      </w:r>
      <w:r w:rsidDel="00000000" w:rsidR="00000000" w:rsidRPr="00000000">
        <w:rPr>
          <w:rtl w:val="0"/>
        </w:rPr>
        <w:t xml:space="preserve">23</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rPr>
          <w:sz w:val="16"/>
          <w:szCs w:val="1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rPr>
          <w:sz w:val="16"/>
          <w:szCs w:val="16"/>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event is to expose and educate students on state government, current issues, citizenship, advocacy, and civic engagement</w:t>
      </w:r>
      <w:r w:rsidDel="00000000" w:rsidR="00000000" w:rsidRPr="00000000">
        <w:rPr>
          <w:rtl w:val="0"/>
        </w:rPr>
        <w:t xml:space="preserve">.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that participate in this conference are not only the future leaders of our organization, but citizens and leaders in our state. FFA Legislative &amp; Citizenship Day is a great opportunity for FFA members to develop their potential as leaders for the future of agriculture. </w:t>
      </w:r>
      <w:r w:rsidDel="00000000" w:rsidR="00000000" w:rsidRPr="00000000">
        <w:rPr>
          <w:rtl w:val="0"/>
        </w:rPr>
      </w:r>
    </w:p>
    <w:p w:rsidR="00000000" w:rsidDel="00000000" w:rsidP="00000000" w:rsidRDefault="00000000" w:rsidRPr="00000000" w14:paraId="00000009">
      <w:pPr>
        <w:pageBreakBefore w:val="0"/>
        <w:spacing w:line="360" w:lineRule="auto"/>
        <w:ind w:left="0" w:firstLine="0"/>
        <w:rPr>
          <w:sz w:val="16"/>
          <w:szCs w:val="16"/>
        </w:rPr>
      </w:pPr>
      <w:r w:rsidDel="00000000" w:rsidR="00000000" w:rsidRPr="00000000">
        <w:rPr>
          <w:rtl w:val="0"/>
        </w:rPr>
      </w:r>
    </w:p>
    <w:p w:rsidR="00000000" w:rsidDel="00000000" w:rsidP="00000000" w:rsidRDefault="00000000" w:rsidRPr="00000000" w14:paraId="0000000A">
      <w:pPr>
        <w:pageBreakBefore w:val="0"/>
        <w:spacing w:line="360" w:lineRule="auto"/>
        <w:ind w:left="0" w:firstLine="0"/>
        <w:rPr/>
      </w:pPr>
      <w:r w:rsidDel="00000000" w:rsidR="00000000" w:rsidRPr="00000000">
        <w:rPr>
          <w:rtl w:val="0"/>
        </w:rPr>
        <w:t xml:space="preserve">One of the highlights from this conference was a panel discussion about current issues in agriculture, and hearing from speakers about the positive impact of advocacy.</w:t>
      </w:r>
      <w:r w:rsidDel="00000000" w:rsidR="00000000" w:rsidRPr="00000000">
        <w:rPr>
          <w:vertAlign w:val="baseline"/>
          <w:rtl w:val="0"/>
        </w:rPr>
        <w:t xml:space="preserve"> Students concluded the event with a visit to the State Capitol to visit with their elected representatives.</w:t>
      </w:r>
      <w:r w:rsidDel="00000000" w:rsidR="00000000" w:rsidRPr="00000000">
        <w:rPr>
          <w:rtl w:val="0"/>
        </w:rPr>
        <w:t xml:space="preserve"> </w:t>
      </w:r>
    </w:p>
    <w:p w:rsidR="00000000" w:rsidDel="00000000" w:rsidP="00000000" w:rsidRDefault="00000000" w:rsidRPr="00000000" w14:paraId="0000000B">
      <w:pPr>
        <w:pageBreakBefore w:val="0"/>
        <w:spacing w:line="360" w:lineRule="auto"/>
        <w:ind w:left="0" w:firstLine="0"/>
        <w:rPr>
          <w:sz w:val="16"/>
          <w:szCs w:val="16"/>
        </w:rPr>
      </w:pPr>
      <w:r w:rsidDel="00000000" w:rsidR="00000000" w:rsidRPr="00000000">
        <w:rPr>
          <w:rtl w:val="0"/>
        </w:rPr>
      </w:r>
    </w:p>
    <w:p w:rsidR="00000000" w:rsidDel="00000000" w:rsidP="00000000" w:rsidRDefault="00000000" w:rsidRPr="00000000" w14:paraId="0000000C">
      <w:pPr>
        <w:pageBreakBefore w:val="0"/>
        <w:pBdr>
          <w:bottom w:color="000000" w:space="1" w:sz="18" w:val="single"/>
        </w:pBdr>
        <w:spacing w:line="360" w:lineRule="auto"/>
        <w:ind w:left="0" w:firstLine="0"/>
        <w:rPr/>
      </w:pPr>
      <w:r w:rsidDel="00000000" w:rsidR="00000000" w:rsidRPr="00000000">
        <w:rPr>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www.ncffa.org for more information.</w:t>
      </w:r>
    </w:p>
    <w:p w:rsidR="00000000" w:rsidDel="00000000" w:rsidP="00000000" w:rsidRDefault="00000000" w:rsidRPr="00000000" w14:paraId="0000000D">
      <w:pPr>
        <w:pageBreakBefore w:val="0"/>
        <w:pBdr>
          <w:bottom w:color="000000" w:space="1" w:sz="18" w:val="single"/>
        </w:pBdr>
        <w:spacing w:line="360" w:lineRule="auto"/>
        <w:ind w:left="0" w:firstLine="0"/>
        <w:rPr/>
      </w:pPr>
      <w:r w:rsidDel="00000000" w:rsidR="00000000" w:rsidRPr="00000000">
        <w:rPr>
          <w:rtl w:val="0"/>
        </w:rPr>
      </w:r>
    </w:p>
    <w:p w:rsidR="00000000" w:rsidDel="00000000" w:rsidP="00000000" w:rsidRDefault="00000000" w:rsidRPr="00000000" w14:paraId="0000000E">
      <w:pPr>
        <w:widowControl w:val="0"/>
        <w:jc w:val="center"/>
        <w:rPr>
          <w:vertAlign w:val="baseline"/>
        </w:rPr>
      </w:pPr>
      <w:r w:rsidDel="00000000" w:rsidR="00000000" w:rsidRPr="00000000">
        <w:rPr>
          <w:rtl w:val="0"/>
        </w:rPr>
        <w:br w:type="textWrapping"/>
      </w:r>
      <w:r w:rsidDel="00000000" w:rsidR="00000000" w:rsidRPr="00000000">
        <w:rPr>
          <w:rFonts w:ascii="Big Caslon" w:cs="Big Caslon" w:eastAsia="Big Caslon" w:hAnsi="Big Caslon"/>
          <w:i w:val="1"/>
          <w:sz w:val="16"/>
          <w:szCs w:val="16"/>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rtl w:val="0"/>
        </w:rPr>
      </w:r>
    </w:p>
    <w:sectPr>
      <w:headerReference r:id="rId7" w:type="default"/>
      <w:pgSz w:h="15840" w:w="12240" w:orient="portrait"/>
      <w:pgMar w:bottom="72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857250</wp:posOffset>
              </wp:positionH>
              <wp:positionV relativeFrom="paragraph">
                <wp:posOffset>-133349</wp:posOffset>
              </wp:positionV>
              <wp:extent cx="4225290" cy="1642110"/>
              <wp:effectExtent b="0" l="0" r="0" t="0"/>
              <wp:wrapNone/>
              <wp:docPr id="1" name=""/>
              <a:graphic>
                <a:graphicData uri="http://schemas.microsoft.com/office/word/2010/wordprocessingShape">
                  <wps:wsp>
                    <wps:cNvSpPr/>
                    <wps:cNvPr id="2" name="Shape 2"/>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857250</wp:posOffset>
              </wp:positionH>
              <wp:positionV relativeFrom="paragraph">
                <wp:posOffset>-133349</wp:posOffset>
              </wp:positionV>
              <wp:extent cx="4225290" cy="164211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290" cy="1642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1038225</wp:posOffset>
              </wp:positionV>
              <wp:extent cx="2290763" cy="465757"/>
              <wp:effectExtent b="0" l="0" r="0" t="0"/>
              <wp:wrapNone/>
              <wp:docPr id="2" name=""/>
              <a:graphic>
                <a:graphicData uri="http://schemas.microsoft.com/office/word/2010/wordprocessingShape">
                  <wps:wsp>
                    <wps:cNvSpPr/>
                    <wps:cNvPr id="3" name="Shape 3"/>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1038225</wp:posOffset>
              </wp:positionV>
              <wp:extent cx="2290763" cy="465757"/>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290763" cy="46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ageBreakBefore w:val="0"/>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